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运城市福利彩票发行中心情况说明</w:t>
      </w:r>
    </w:p>
    <w:p/>
    <w:p>
      <w:pPr>
        <w:numPr>
          <w:ilvl w:val="0"/>
          <w:numId w:val="1"/>
        </w:numPr>
        <w:ind w:firstLine="546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基本情况</w:t>
      </w:r>
    </w:p>
    <w:p>
      <w:pPr>
        <w:ind w:firstLine="800" w:firstLineChars="2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目前，市福彩中心共有工作人员64人，其中在编人员17人、长期聘用人员38人（盐湖大厅7人、河津大厅7人、运城人民北路大厅7人、禹西路大厅7人、临猗大厅6人、中心长期聘用人员4人）、站点管理人员8人、清洁工1人；长期聘用人员全部签订劳动合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同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。全市共有彩票投注站501个；中心现有公务及保障用车5辆：桑塔纳2辆，面包车1辆，现代轿车1辆，省中心配发江淮越野车1辆。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二、部门主要职责</w:t>
      </w:r>
    </w:p>
    <w:p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运城市福利彩票发行中心隶属市民政局管理，为市民政局一直属单位，单位级别为正科级，单位性质为自收自支事业单位。负责全市福利彩票的发行销售、站点管理、销售人员的培训、营销宣传、投注机的维护修理等工作。福利彩票发行销售工作目前共采用三种游戏方式进行。</w:t>
      </w:r>
    </w:p>
    <w:p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一是通过投注站点利用投注机销售彩票，即电脑票。</w:t>
      </w:r>
    </w:p>
    <w:p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二是即开即兑的即开型彩票。</w:t>
      </w:r>
    </w:p>
    <w:p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三是娱乐型彩票，即视频彩票。</w:t>
      </w:r>
    </w:p>
    <w:p>
      <w:pPr>
        <w:autoSpaceDE w:val="0"/>
        <w:autoSpaceDN w:val="0"/>
        <w:adjustRightInd w:val="0"/>
        <w:ind w:firstLine="640"/>
        <w:rPr>
          <w:rFonts w:asci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全市目前共有电脑彩票投注站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501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个，分布在全市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13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个县市和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80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余个乡镇。中福在线销售厅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5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个，分别是：盐湖区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3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个，河津市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个，临猗县</w:t>
      </w:r>
      <w:r>
        <w:rPr>
          <w:rFonts w:ascii="仿宋" w:eastAsia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个。</w:t>
      </w:r>
    </w:p>
    <w:p>
      <w:pPr>
        <w:ind w:firstLine="800" w:firstLineChars="250"/>
        <w:rPr>
          <w:rFonts w:ascii="华文仿宋" w:hAnsi="华文仿宋" w:eastAsia="华文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zh-CN"/>
        </w:rPr>
        <w:t>运城市福利彩票发行中心在编人数为</w:t>
      </w:r>
      <w:r>
        <w:rPr>
          <w:rFonts w:hint="eastAsia" w:ascii="仿宋" w:eastAsia="仿宋" w:cs="仿宋"/>
          <w:color w:val="000000"/>
          <w:kern w:val="0"/>
          <w:sz w:val="32"/>
          <w:szCs w:val="32"/>
        </w:rPr>
        <w:t>16人，退休人员为2人，内设科室为：电脑部、即开部、技术部、综合部、财务部5个部门。</w:t>
      </w:r>
    </w:p>
    <w:p>
      <w:pPr>
        <w:ind w:left="686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四、决算情况说明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本年度事业收入13278102元，事业支出12606231.91元，其他收入为66832.2元，其他支出3176.37元，结余资金为671870.09元：其中基本支出结余11264.74元，项目支出结余为660605.35元。资产负债表其他应收款中包含财政应返还额度1067012.01元。</w:t>
      </w:r>
    </w:p>
    <w:p>
      <w:pPr>
        <w:ind w:firstLine="800" w:firstLineChars="250"/>
        <w:rPr>
          <w:rFonts w:ascii="华文仿宋" w:hAnsi="华文仿宋" w:eastAsia="华文仿宋"/>
          <w:sz w:val="32"/>
          <w:szCs w:val="32"/>
        </w:rPr>
      </w:pPr>
    </w:p>
    <w:p>
      <w:pPr>
        <w:ind w:firstLine="800" w:firstLineChars="250"/>
        <w:rPr>
          <w:rFonts w:ascii="华文仿宋" w:hAnsi="华文仿宋" w:eastAsia="华文仿宋"/>
          <w:sz w:val="32"/>
          <w:szCs w:val="32"/>
        </w:rPr>
      </w:pPr>
    </w:p>
    <w:p>
      <w:pPr>
        <w:ind w:firstLine="800" w:firstLineChars="250"/>
        <w:rPr>
          <w:rFonts w:ascii="华文仿宋" w:hAnsi="华文仿宋" w:eastAsia="华文仿宋"/>
          <w:sz w:val="32"/>
          <w:szCs w:val="32"/>
        </w:rPr>
      </w:pPr>
    </w:p>
    <w:p>
      <w:pPr>
        <w:ind w:firstLine="800" w:firstLineChars="250"/>
        <w:rPr>
          <w:rFonts w:ascii="华文仿宋" w:hAnsi="华文仿宋" w:eastAsia="华文仿宋"/>
          <w:sz w:val="32"/>
          <w:szCs w:val="32"/>
        </w:rPr>
      </w:pPr>
    </w:p>
    <w:p>
      <w:pPr>
        <w:ind w:firstLine="800" w:firstLineChars="250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09F3"/>
    <w:multiLevelType w:val="multilevel"/>
    <w:tmpl w:val="48D609F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663A3E"/>
    <w:rsid w:val="000A3993"/>
    <w:rsid w:val="00691D7E"/>
    <w:rsid w:val="13663A3E"/>
    <w:rsid w:val="6FD05F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2017-10-24T09:23:00Z</dcterms:created>
  <dc:creator>Administrator</dc:creator>
  <cp:lastModifiedBy>Administrator</cp:lastModifiedBy>
  <dcterms:modified xsi:type="dcterms:W3CDTF">2025-05-28T03:31:50Z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