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B9" w:rsidRPr="00CC7956" w:rsidRDefault="001176B9" w:rsidP="00CC7956">
      <w:pPr>
        <w:jc w:val="center"/>
        <w:rPr>
          <w:rFonts w:asciiTheme="minorEastAsia" w:hAnsiTheme="minorEastAsia" w:hint="eastAsia"/>
          <w:b/>
          <w:sz w:val="48"/>
          <w:szCs w:val="48"/>
        </w:rPr>
      </w:pPr>
      <w:r w:rsidRPr="00CC7956">
        <w:rPr>
          <w:rFonts w:asciiTheme="minorEastAsia" w:hAnsiTheme="minorEastAsia" w:hint="eastAsia"/>
          <w:b/>
          <w:sz w:val="48"/>
          <w:szCs w:val="48"/>
        </w:rPr>
        <w:t>临猗县铁路沿线安全环境管理</w:t>
      </w:r>
    </w:p>
    <w:p w:rsidR="00000000" w:rsidRPr="00CC7956" w:rsidRDefault="001176B9" w:rsidP="00CC7956">
      <w:pPr>
        <w:jc w:val="center"/>
        <w:rPr>
          <w:rFonts w:asciiTheme="minorEastAsia" w:hAnsiTheme="minorEastAsia" w:hint="eastAsia"/>
          <w:b/>
          <w:sz w:val="48"/>
          <w:szCs w:val="48"/>
        </w:rPr>
      </w:pPr>
      <w:r w:rsidRPr="00CC7956">
        <w:rPr>
          <w:rFonts w:asciiTheme="minorEastAsia" w:hAnsiTheme="minorEastAsia" w:hint="eastAsia"/>
          <w:b/>
          <w:sz w:val="48"/>
          <w:szCs w:val="48"/>
        </w:rPr>
        <w:t>“双段长”制实施办法</w:t>
      </w:r>
    </w:p>
    <w:p w:rsidR="001176B9" w:rsidRPr="00CC7956" w:rsidRDefault="001176B9">
      <w:pPr>
        <w:rPr>
          <w:rFonts w:asciiTheme="minorEastAsia" w:hAnsiTheme="minorEastAsia" w:hint="eastAsia"/>
          <w:sz w:val="32"/>
          <w:szCs w:val="32"/>
        </w:rPr>
      </w:pPr>
    </w:p>
    <w:p w:rsidR="001176B9" w:rsidRPr="003C57FD" w:rsidRDefault="00CC7956" w:rsidP="00CC7956">
      <w:pPr>
        <w:jc w:val="center"/>
        <w:rPr>
          <w:rFonts w:ascii="黑体" w:eastAsia="黑体" w:hAnsiTheme="minorEastAsia" w:hint="eastAsia"/>
          <w:sz w:val="32"/>
          <w:szCs w:val="32"/>
        </w:rPr>
      </w:pPr>
      <w:r w:rsidRPr="003C57FD">
        <w:rPr>
          <w:rFonts w:ascii="黑体" w:eastAsia="黑体" w:hAnsiTheme="minorEastAsia" w:hint="eastAsia"/>
          <w:sz w:val="32"/>
          <w:szCs w:val="32"/>
        </w:rPr>
        <w:t xml:space="preserve">第一章 </w:t>
      </w:r>
      <w:r w:rsidR="001176B9" w:rsidRPr="003C57FD">
        <w:rPr>
          <w:rFonts w:ascii="黑体" w:eastAsia="黑体" w:hAnsiTheme="minorEastAsia" w:hint="eastAsia"/>
          <w:sz w:val="32"/>
          <w:szCs w:val="32"/>
        </w:rPr>
        <w:t>总 则</w:t>
      </w:r>
    </w:p>
    <w:p w:rsidR="00CC7956" w:rsidRPr="00CC7956" w:rsidRDefault="00CC7956" w:rsidP="00CC7956">
      <w:pPr>
        <w:rPr>
          <w:rFonts w:hint="eastAsia"/>
        </w:rPr>
      </w:pPr>
    </w:p>
    <w:p w:rsidR="001176B9" w:rsidRPr="00CC7956" w:rsidRDefault="001176B9" w:rsidP="003C57FD">
      <w:pPr>
        <w:ind w:firstLineChars="200" w:firstLine="640"/>
        <w:rPr>
          <w:rFonts w:asciiTheme="minorEastAsia" w:hAnsiTheme="minorEastAsia" w:hint="eastAsia"/>
          <w:sz w:val="32"/>
          <w:szCs w:val="32"/>
        </w:rPr>
      </w:pPr>
      <w:r w:rsidRPr="003C57FD">
        <w:rPr>
          <w:rFonts w:ascii="黑体" w:eastAsia="黑体" w:hAnsiTheme="minorEastAsia" w:hint="eastAsia"/>
          <w:sz w:val="32"/>
          <w:szCs w:val="32"/>
        </w:rPr>
        <w:t>第一条</w:t>
      </w:r>
      <w:r w:rsidRPr="00CC7956">
        <w:rPr>
          <w:rFonts w:asciiTheme="minorEastAsia" w:hAnsiTheme="minorEastAsia" w:hint="eastAsia"/>
          <w:sz w:val="32"/>
          <w:szCs w:val="32"/>
        </w:rPr>
        <w:t xml:space="preserve"> 为加强我县铁路沿线安全环境管理，保障铁路安全运营，根据《铁路法》《铁路安全管理条例》《山西省铁路安全管理办法》等规定，以及《山西省人民政府办公厅关于印发山西省铁路沿线安全环境管理“双段长”制实施办法的通知》（晋政办发[2021)60号）等文件要求，结合我县实际，制定本办法。</w:t>
      </w:r>
    </w:p>
    <w:p w:rsidR="001176B9" w:rsidRPr="00CC7956" w:rsidRDefault="001176B9" w:rsidP="003C57FD">
      <w:pPr>
        <w:ind w:firstLineChars="200" w:firstLine="640"/>
        <w:rPr>
          <w:rFonts w:asciiTheme="minorEastAsia" w:hAnsiTheme="minorEastAsia" w:hint="eastAsia"/>
          <w:sz w:val="32"/>
          <w:szCs w:val="32"/>
        </w:rPr>
      </w:pPr>
      <w:r w:rsidRPr="003C57FD">
        <w:rPr>
          <w:rFonts w:ascii="黑体" w:eastAsia="黑体" w:hAnsiTheme="minorEastAsia" w:hint="eastAsia"/>
          <w:sz w:val="32"/>
          <w:szCs w:val="32"/>
        </w:rPr>
        <w:t>第二条</w:t>
      </w:r>
      <w:r w:rsidRPr="00CC7956">
        <w:rPr>
          <w:rFonts w:asciiTheme="minorEastAsia" w:hAnsiTheme="minorEastAsia" w:hint="eastAsia"/>
          <w:sz w:val="32"/>
          <w:szCs w:val="32"/>
        </w:rPr>
        <w:t xml:space="preserve"> 铁路沿线安全环境管理坚持“安全第一、预防为主、分级领导、问题导向”原则，实现协同监管、综合整治工作格局。</w:t>
      </w:r>
    </w:p>
    <w:p w:rsidR="001176B9" w:rsidRPr="00CC7956" w:rsidRDefault="001176B9" w:rsidP="003C57FD">
      <w:pPr>
        <w:ind w:firstLineChars="200" w:firstLine="640"/>
        <w:rPr>
          <w:rFonts w:asciiTheme="minorEastAsia" w:hAnsiTheme="minorEastAsia" w:hint="eastAsia"/>
          <w:sz w:val="32"/>
          <w:szCs w:val="32"/>
        </w:rPr>
      </w:pPr>
      <w:r w:rsidRPr="003C57FD">
        <w:rPr>
          <w:rFonts w:ascii="黑体" w:eastAsia="黑体" w:hAnsiTheme="minorEastAsia" w:hint="eastAsia"/>
          <w:sz w:val="32"/>
          <w:szCs w:val="32"/>
        </w:rPr>
        <w:t>第三条</w:t>
      </w:r>
      <w:r w:rsidR="003C57FD">
        <w:rPr>
          <w:rFonts w:asciiTheme="minorEastAsia" w:hAnsiTheme="minorEastAsia" w:hint="eastAsia"/>
          <w:sz w:val="32"/>
          <w:szCs w:val="32"/>
        </w:rPr>
        <w:t xml:space="preserve"> </w:t>
      </w:r>
      <w:r w:rsidRPr="00CC7956">
        <w:rPr>
          <w:rFonts w:asciiTheme="minorEastAsia" w:hAnsiTheme="minorEastAsia" w:hint="eastAsia"/>
          <w:sz w:val="32"/>
          <w:szCs w:val="32"/>
        </w:rPr>
        <w:t>“双段长”制是指铁路沿线县乡（镇、街道）人民政府和中国铁路太原铁路局集团有限公司等铁路运输企业基层单位，分别指定相关负责人作为段长，对辖区内铁路沿线安全环境管理工作实施长效管理的制度。</w:t>
      </w:r>
    </w:p>
    <w:p w:rsidR="001176B9" w:rsidRDefault="001176B9" w:rsidP="003211A3">
      <w:pPr>
        <w:ind w:firstLineChars="200" w:firstLine="640"/>
        <w:rPr>
          <w:rFonts w:asciiTheme="minorEastAsia" w:hAnsiTheme="minorEastAsia" w:hint="eastAsia"/>
          <w:sz w:val="32"/>
          <w:szCs w:val="32"/>
        </w:rPr>
      </w:pPr>
      <w:r w:rsidRPr="003211A3">
        <w:rPr>
          <w:rFonts w:ascii="黑体" w:eastAsia="黑体" w:hAnsiTheme="minorEastAsia" w:hint="eastAsia"/>
          <w:sz w:val="32"/>
          <w:szCs w:val="32"/>
        </w:rPr>
        <w:t>第四条</w:t>
      </w:r>
      <w:r w:rsidRPr="00CC7956">
        <w:rPr>
          <w:rFonts w:asciiTheme="minorEastAsia" w:hAnsiTheme="minorEastAsia" w:hint="eastAsia"/>
          <w:sz w:val="32"/>
          <w:szCs w:val="32"/>
        </w:rPr>
        <w:t xml:space="preserve"> 县、乡级人民政府承担属地治理责任，完善工作机制，明确层级责任，保障经费投入，统一协调做好本地区铁路沿线安全环境治理工作。铁路运输企业承担产权范围内治理责任，加强内部安全管理，及时主动向地方人民政府和有关部门报告影响铁路安全的问题隐患，积极联系配合有</w:t>
      </w:r>
      <w:r w:rsidRPr="00CC7956">
        <w:rPr>
          <w:rFonts w:asciiTheme="minorEastAsia" w:hAnsiTheme="minorEastAsia" w:hint="eastAsia"/>
          <w:sz w:val="32"/>
          <w:szCs w:val="32"/>
        </w:rPr>
        <w:lastRenderedPageBreak/>
        <w:t>关方面做好治理工作，按要求完成职责内治理任务。铁路监管部门承担专业监管责任，完善铁路沿线安全环境治理工作各项制度，加强协调督促，依法依规严格监管执法。</w:t>
      </w:r>
    </w:p>
    <w:p w:rsidR="000A47AE" w:rsidRPr="00CC7956" w:rsidRDefault="000A47AE" w:rsidP="001176B9">
      <w:pPr>
        <w:rPr>
          <w:rFonts w:asciiTheme="minorEastAsia" w:hAnsiTheme="minorEastAsia" w:hint="eastAsia"/>
          <w:sz w:val="32"/>
          <w:szCs w:val="32"/>
        </w:rPr>
      </w:pPr>
    </w:p>
    <w:p w:rsidR="001176B9" w:rsidRPr="000A47AE" w:rsidRDefault="001176B9" w:rsidP="00CC7956">
      <w:pPr>
        <w:jc w:val="center"/>
        <w:rPr>
          <w:rFonts w:ascii="黑体" w:eastAsia="黑体" w:hAnsiTheme="minorEastAsia" w:hint="eastAsia"/>
          <w:sz w:val="32"/>
          <w:szCs w:val="32"/>
        </w:rPr>
      </w:pPr>
      <w:r w:rsidRPr="000A47AE">
        <w:rPr>
          <w:rFonts w:ascii="黑体" w:eastAsia="黑体" w:hAnsiTheme="minorEastAsia" w:hint="eastAsia"/>
          <w:sz w:val="32"/>
          <w:szCs w:val="32"/>
        </w:rPr>
        <w:t>第二章 组织形式</w:t>
      </w:r>
    </w:p>
    <w:p w:rsidR="000A47AE" w:rsidRPr="00CC7956" w:rsidRDefault="000A47AE" w:rsidP="00CC7956">
      <w:pPr>
        <w:jc w:val="center"/>
        <w:rPr>
          <w:rFonts w:asciiTheme="minorEastAsia" w:hAnsiTheme="minorEastAsia" w:hint="eastAsia"/>
          <w:sz w:val="32"/>
          <w:szCs w:val="32"/>
        </w:rPr>
      </w:pPr>
    </w:p>
    <w:p w:rsidR="001176B9" w:rsidRPr="00CC7956" w:rsidRDefault="001176B9" w:rsidP="000A47AE">
      <w:pPr>
        <w:ind w:firstLineChars="200" w:firstLine="640"/>
        <w:rPr>
          <w:rFonts w:asciiTheme="minorEastAsia" w:hAnsiTheme="minorEastAsia" w:hint="eastAsia"/>
          <w:sz w:val="32"/>
          <w:szCs w:val="32"/>
        </w:rPr>
      </w:pPr>
      <w:r w:rsidRPr="000A47AE">
        <w:rPr>
          <w:rFonts w:ascii="黑体" w:eastAsia="黑体" w:hAnsiTheme="minorEastAsia" w:hint="eastAsia"/>
          <w:sz w:val="32"/>
          <w:szCs w:val="32"/>
        </w:rPr>
        <w:t>第五条</w:t>
      </w:r>
      <w:r w:rsidRPr="00CC7956">
        <w:rPr>
          <w:rFonts w:asciiTheme="minorEastAsia" w:hAnsiTheme="minorEastAsia" w:hint="eastAsia"/>
          <w:sz w:val="32"/>
          <w:szCs w:val="32"/>
        </w:rPr>
        <w:t xml:space="preserve"> 县人民政府会同辖区内铁路局集团公司基层单位建立“双段长”对接工作机制，组织开展本行政区城内“双段长”各项工作，设立县、乡两级“双段长”。</w:t>
      </w:r>
    </w:p>
    <w:p w:rsidR="001176B9" w:rsidRDefault="001176B9" w:rsidP="00584AFC">
      <w:pPr>
        <w:ind w:firstLineChars="200" w:firstLine="640"/>
        <w:rPr>
          <w:rFonts w:asciiTheme="minorEastAsia" w:hAnsiTheme="minorEastAsia" w:hint="eastAsia"/>
          <w:sz w:val="32"/>
          <w:szCs w:val="32"/>
        </w:rPr>
      </w:pPr>
      <w:r w:rsidRPr="00584AFC">
        <w:rPr>
          <w:rFonts w:ascii="黑体" w:eastAsia="黑体" w:hAnsiTheme="minorEastAsia" w:hint="eastAsia"/>
          <w:sz w:val="32"/>
          <w:szCs w:val="32"/>
        </w:rPr>
        <w:t>第六条</w:t>
      </w:r>
      <w:r w:rsidRPr="00CC7956">
        <w:rPr>
          <w:rFonts w:asciiTheme="minorEastAsia" w:hAnsiTheme="minorEastAsia" w:hint="eastAsia"/>
          <w:sz w:val="32"/>
          <w:szCs w:val="32"/>
        </w:rPr>
        <w:t xml:space="preserve"> 县级“双段长”分别由县（市、区）人民政府负责人和铁路站段负责人担任，乡级“双段长”由乡（镇、街道）人民政府负责人和铁路车间负责人担任。路地双方各级段长人员发生变动应及时调整。新建铁路开通运营后路地应及时增设“双段长”。</w:t>
      </w:r>
    </w:p>
    <w:p w:rsidR="003211A3" w:rsidRPr="00CC7956" w:rsidRDefault="003211A3" w:rsidP="001176B9">
      <w:pPr>
        <w:rPr>
          <w:rFonts w:asciiTheme="minorEastAsia" w:hAnsiTheme="minorEastAsia" w:hint="eastAsia"/>
          <w:sz w:val="32"/>
          <w:szCs w:val="32"/>
        </w:rPr>
      </w:pPr>
    </w:p>
    <w:p w:rsidR="001176B9" w:rsidRPr="003211A3" w:rsidRDefault="001176B9" w:rsidP="003211A3">
      <w:pPr>
        <w:jc w:val="center"/>
        <w:rPr>
          <w:rFonts w:ascii="黑体" w:eastAsia="黑体" w:hAnsiTheme="minorEastAsia" w:hint="eastAsia"/>
          <w:sz w:val="32"/>
          <w:szCs w:val="32"/>
        </w:rPr>
      </w:pPr>
      <w:r w:rsidRPr="003211A3">
        <w:rPr>
          <w:rFonts w:ascii="黑体" w:eastAsia="黑体" w:hAnsiTheme="minorEastAsia" w:hint="eastAsia"/>
          <w:sz w:val="32"/>
          <w:szCs w:val="32"/>
        </w:rPr>
        <w:t>第三章 工作职责</w:t>
      </w:r>
    </w:p>
    <w:p w:rsidR="003211A3" w:rsidRPr="00CC7956" w:rsidRDefault="003211A3" w:rsidP="001176B9">
      <w:pPr>
        <w:rPr>
          <w:rFonts w:asciiTheme="minorEastAsia" w:hAnsiTheme="minorEastAsia" w:hint="eastAsia"/>
          <w:sz w:val="32"/>
          <w:szCs w:val="32"/>
        </w:rPr>
      </w:pPr>
    </w:p>
    <w:p w:rsidR="001176B9" w:rsidRPr="00CC7956" w:rsidRDefault="001176B9" w:rsidP="003211A3">
      <w:pPr>
        <w:ind w:firstLineChars="200" w:firstLine="640"/>
        <w:rPr>
          <w:rFonts w:asciiTheme="minorEastAsia" w:hAnsiTheme="minorEastAsia" w:hint="eastAsia"/>
          <w:sz w:val="32"/>
          <w:szCs w:val="32"/>
        </w:rPr>
      </w:pPr>
      <w:r w:rsidRPr="003211A3">
        <w:rPr>
          <w:rFonts w:ascii="黑体" w:eastAsia="黑体" w:hAnsiTheme="minorEastAsia" w:hint="eastAsia"/>
          <w:sz w:val="32"/>
          <w:szCs w:val="32"/>
        </w:rPr>
        <w:t>第七条</w:t>
      </w:r>
      <w:r w:rsidRPr="00CC7956">
        <w:rPr>
          <w:rFonts w:asciiTheme="minorEastAsia" w:hAnsiTheme="minorEastAsia" w:hint="eastAsia"/>
          <w:sz w:val="32"/>
          <w:szCs w:val="32"/>
        </w:rPr>
        <w:t xml:space="preserve"> 县级“双段长”工作职责：</w:t>
      </w:r>
    </w:p>
    <w:p w:rsidR="003211A3" w:rsidRDefault="001176B9"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(一）负责辖区内“双段长”各项工作，制定相关工作制度，定期组织路地“双段长”联席会议和工作考核，研究解决重点安全环境风险及隐患问题；</w:t>
      </w:r>
    </w:p>
    <w:p w:rsidR="001578D3" w:rsidRPr="00CC7956" w:rsidRDefault="001578D3"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(二）地方段长应定期组织综合整治和联合执法，消除</w:t>
      </w:r>
      <w:r w:rsidRPr="00CC7956">
        <w:rPr>
          <w:rFonts w:asciiTheme="minorEastAsia" w:hAnsiTheme="minorEastAsia" w:hint="eastAsia"/>
          <w:sz w:val="32"/>
          <w:szCs w:val="32"/>
        </w:rPr>
        <w:lastRenderedPageBreak/>
        <w:t>安全隐患；</w:t>
      </w:r>
    </w:p>
    <w:p w:rsidR="001578D3" w:rsidRPr="00CC7956" w:rsidRDefault="001578D3"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(三）铁路段长应制定铁路沿线安全环境联合巡查工作安排，织开展安全环境巡查，建立安全风险隐患问题库，对铁路沿线安环境隐患实施闭环管理；</w:t>
      </w:r>
    </w:p>
    <w:p w:rsidR="001578D3" w:rsidRPr="00CC7956" w:rsidRDefault="001578D3"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(四）开展辖区内铁路沿线安全普法护路宣传教育活动。</w:t>
      </w:r>
    </w:p>
    <w:p w:rsidR="001578D3" w:rsidRPr="00CC7956" w:rsidRDefault="001578D3" w:rsidP="003211A3">
      <w:pPr>
        <w:ind w:firstLineChars="200" w:firstLine="640"/>
        <w:rPr>
          <w:rFonts w:asciiTheme="minorEastAsia" w:hAnsiTheme="minorEastAsia" w:hint="eastAsia"/>
          <w:sz w:val="32"/>
          <w:szCs w:val="32"/>
        </w:rPr>
      </w:pPr>
      <w:r w:rsidRPr="003211A3">
        <w:rPr>
          <w:rFonts w:ascii="黑体" w:eastAsia="黑体" w:hAnsiTheme="minorEastAsia" w:hint="eastAsia"/>
          <w:sz w:val="32"/>
          <w:szCs w:val="32"/>
        </w:rPr>
        <w:t>第八条</w:t>
      </w:r>
      <w:r w:rsidRPr="00CC7956">
        <w:rPr>
          <w:rFonts w:asciiTheme="minorEastAsia" w:hAnsiTheme="minorEastAsia" w:hint="eastAsia"/>
          <w:sz w:val="32"/>
          <w:szCs w:val="32"/>
        </w:rPr>
        <w:t xml:space="preserve"> 乡级“双段长”工作职责：</w:t>
      </w:r>
    </w:p>
    <w:p w:rsidR="001578D3" w:rsidRPr="00CC7956" w:rsidRDefault="001578D3"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(一）落实“双段长”各项制度，定期开展联合巡查，及时发现并治危及铁路安全的风险隐患，对不能处理的安全隐患问题逐级上报；</w:t>
      </w:r>
    </w:p>
    <w:p w:rsidR="001578D3" w:rsidRPr="00CC7956" w:rsidRDefault="001578D3"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(二）铁路段长应制定巡视检查工作方案，与地方段长督促指村（社区）、班组的日常铁路沿线安全环境巡查工作，制定巡查计划，建立巡查记录和问题台账，确保铁路沿线安全环境巡查有序进行；</w:t>
      </w:r>
    </w:p>
    <w:p w:rsidR="001578D3" w:rsidRPr="00CC7956" w:rsidRDefault="001578D3"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(三）铁路现场巡查人员负责现场指导地方巡查人员，不断提高铁路沿线安全环境风险的辨识和隐患问题排查处置能力；</w:t>
      </w:r>
    </w:p>
    <w:p w:rsidR="001578D3" w:rsidRDefault="001578D3"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(四）开展辖区内铁路沿线安全普法护路宣传教育活动。</w:t>
      </w:r>
    </w:p>
    <w:p w:rsidR="003211A3" w:rsidRPr="00CC7956" w:rsidRDefault="003211A3" w:rsidP="003211A3">
      <w:pPr>
        <w:ind w:firstLineChars="200" w:firstLine="640"/>
        <w:rPr>
          <w:rFonts w:asciiTheme="minorEastAsia" w:hAnsiTheme="minorEastAsia" w:hint="eastAsia"/>
          <w:sz w:val="32"/>
          <w:szCs w:val="32"/>
        </w:rPr>
      </w:pPr>
    </w:p>
    <w:p w:rsidR="001578D3" w:rsidRPr="003211A3" w:rsidRDefault="001578D3" w:rsidP="003211A3">
      <w:pPr>
        <w:jc w:val="center"/>
        <w:rPr>
          <w:rFonts w:ascii="黑体" w:eastAsia="黑体" w:hAnsiTheme="minorEastAsia" w:hint="eastAsia"/>
          <w:sz w:val="32"/>
          <w:szCs w:val="32"/>
        </w:rPr>
      </w:pPr>
      <w:r w:rsidRPr="003211A3">
        <w:rPr>
          <w:rFonts w:ascii="黑体" w:eastAsia="黑体" w:hAnsiTheme="minorEastAsia" w:hint="eastAsia"/>
          <w:sz w:val="32"/>
          <w:szCs w:val="32"/>
        </w:rPr>
        <w:t>第四章 巡查内容</w:t>
      </w:r>
    </w:p>
    <w:p w:rsidR="003211A3" w:rsidRPr="00CC7956" w:rsidRDefault="003211A3" w:rsidP="001578D3">
      <w:pPr>
        <w:rPr>
          <w:rFonts w:asciiTheme="minorEastAsia" w:hAnsiTheme="minorEastAsia" w:hint="eastAsia"/>
          <w:sz w:val="32"/>
          <w:szCs w:val="32"/>
        </w:rPr>
      </w:pPr>
    </w:p>
    <w:p w:rsidR="000C552A" w:rsidRPr="00CC7956" w:rsidRDefault="001578D3" w:rsidP="003211A3">
      <w:pPr>
        <w:ind w:firstLineChars="200" w:firstLine="640"/>
        <w:rPr>
          <w:rFonts w:asciiTheme="minorEastAsia" w:hAnsiTheme="minorEastAsia" w:hint="eastAsia"/>
          <w:sz w:val="32"/>
          <w:szCs w:val="32"/>
        </w:rPr>
      </w:pPr>
      <w:r w:rsidRPr="003211A3">
        <w:rPr>
          <w:rFonts w:ascii="黑体" w:eastAsia="黑体" w:hAnsiTheme="minorEastAsia" w:hint="eastAsia"/>
          <w:sz w:val="32"/>
          <w:szCs w:val="32"/>
        </w:rPr>
        <w:t>第九条</w:t>
      </w:r>
      <w:r w:rsidR="003211A3">
        <w:rPr>
          <w:rFonts w:asciiTheme="minorEastAsia" w:hAnsiTheme="minorEastAsia" w:hint="eastAsia"/>
          <w:sz w:val="32"/>
          <w:szCs w:val="32"/>
        </w:rPr>
        <w:t xml:space="preserve"> </w:t>
      </w:r>
      <w:r w:rsidRPr="00CC7956">
        <w:rPr>
          <w:rFonts w:asciiTheme="minorEastAsia" w:hAnsiTheme="minorEastAsia" w:hint="eastAsia"/>
          <w:sz w:val="32"/>
          <w:szCs w:val="32"/>
        </w:rPr>
        <w:t>铁路沿线安全环境隐患巡查内容主要有以下18个类</w:t>
      </w:r>
      <w:r w:rsidR="000C552A" w:rsidRPr="00CC7956">
        <w:rPr>
          <w:rFonts w:asciiTheme="minorEastAsia" w:hAnsiTheme="minorEastAsia" w:hint="eastAsia"/>
          <w:sz w:val="32"/>
          <w:szCs w:val="32"/>
        </w:rPr>
        <w:t>别：</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lastRenderedPageBreak/>
        <w:t>(一）违法施工类。主要指在铁路线路安全保护区内取土、挖砂、挖沟、下穿上跨施工、采空作业等安全隐患。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(二）危险物品类。主要指在铁路沿线两侧不符合国家标准、行业标准规定的安全防护距高，建造、设立生产加工储存或者销售易燃、爆成者放射性物品等危险物品场所仓库安全隐患。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(三）上跨并行类。主要指公跨铁桥梁和公铁并行护栏不达标准、警示标志缺失、违规附挂上跨设备、通行车辆超限超载超速等安全隐患。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(四）违法取水类。主要指在高铁沿线禁采区和限采区违法抽取地下水，以及在普铁线路安全保护区内抽取地下水类安全隐患。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(五）河道桥</w:t>
      </w:r>
      <w:r w:rsidR="00485E47">
        <w:rPr>
          <w:rFonts w:asciiTheme="minorEastAsia" w:hAnsiTheme="minorEastAsia" w:hint="eastAsia"/>
          <w:sz w:val="32"/>
          <w:szCs w:val="32"/>
        </w:rPr>
        <w:t>梁类。主要指在铁路桥梁跨越河道上下游禁止区违法进行采砂淘金、疏浚</w:t>
      </w:r>
      <w:r w:rsidRPr="00CC7956">
        <w:rPr>
          <w:rFonts w:asciiTheme="minorEastAsia" w:hAnsiTheme="minorEastAsia" w:hint="eastAsia"/>
          <w:sz w:val="32"/>
          <w:szCs w:val="32"/>
        </w:rPr>
        <w:t>作业、围墨造田、拦河筑坝、架设浮桥或者修建其他影响铁路桥梁安全设施以及桥区航标未按规定设置等安全隐患。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(六）开采爆破类。主要指违法进行采矿、采石或爆破作业类安全隐患。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(七）违建违占类。主要指在铁路线路安全保护区内违法建筑房屋设施、违法占地、违法经营等安全隐患。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(八）堆放隐患类。主要指在铁路线路两侧堆放杂物、材料、设备、弃土弃渣以及向铁路线路安全保护区倾倒垃圾</w:t>
      </w:r>
      <w:r w:rsidRPr="00CC7956">
        <w:rPr>
          <w:rFonts w:asciiTheme="minorEastAsia" w:hAnsiTheme="minorEastAsia" w:hint="eastAsia"/>
          <w:sz w:val="32"/>
          <w:szCs w:val="32"/>
        </w:rPr>
        <w:lastRenderedPageBreak/>
        <w:t>和排污等安全隐患。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(九）倒落隐患类。主要指铁路沿线各类杆塔、上跨线缆、高大设施等存在的倒伏安全隐患。</w:t>
      </w:r>
    </w:p>
    <w:p w:rsidR="003211A3"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(十）树植隐患类。主要指在铁路线路安全保护区内</w:t>
      </w:r>
      <w:r w:rsidR="001D36E6">
        <w:rPr>
          <w:rFonts w:asciiTheme="minorEastAsia" w:hAnsiTheme="minorEastAsia" w:hint="eastAsia"/>
          <w:sz w:val="32"/>
          <w:szCs w:val="32"/>
        </w:rPr>
        <w:t>种植影响铁路线路安全和行车瞭</w:t>
      </w:r>
      <w:r w:rsidRPr="00CC7956">
        <w:rPr>
          <w:rFonts w:asciiTheme="minorEastAsia" w:hAnsiTheme="minorEastAsia" w:hint="eastAsia"/>
          <w:sz w:val="32"/>
          <w:szCs w:val="32"/>
        </w:rPr>
        <w:t>望的树木等安全隐患</w:t>
      </w:r>
      <w:r w:rsidR="003211A3">
        <w:rPr>
          <w:rFonts w:asciiTheme="minorEastAsia" w:hAnsiTheme="minorEastAsia" w:hint="eastAsia"/>
          <w:sz w:val="32"/>
          <w:szCs w:val="32"/>
        </w:rPr>
        <w:t>。</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(十一）违法排放类。主要指在电气化铁路附近从事排放粉烟尘及腐蚀性气体的生产活动，超过国家规定的排放标准，危支铁路运输安全隐患。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(十二）硬飘浮物类。主要指邻近铁路线路安全保护区一定范围内彩钢瓦房、广告牌等金属材料建（构）筑物在大风天气下侵入铁路限界安全隐患。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(十三）轻飘浮物类。主要指在铁路沿线升放风筝、气球、无人机等低空飘浮物以及各种网类、塑料类等轻体物品在大风天气下侵入铁路限界安全隐患。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(十四）危害铁路通信信号设施类。主要指危害铁路地下、过河光（电）缆等设施安全违法行为安全隐患。</w:t>
      </w:r>
    </w:p>
    <w:p w:rsidR="003211A3"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十五）危害电气化铁路设施类。主要指攀登铁路电力线路杆塔或者在杆塔上架设、安装其他设施设备，在铁路电力线路杆塔、拉线周围20米范围内取土、打桩、钻探或者倾倒有害化学物品，向电气化铁路接触网抛掷物品和触碰电气化铁路接触网等违法行为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(十六）非法通行类。主要指私设非法道口和非法人行</w:t>
      </w:r>
      <w:r w:rsidRPr="00CC7956">
        <w:rPr>
          <w:rFonts w:asciiTheme="minorEastAsia" w:hAnsiTheme="minorEastAsia" w:hint="eastAsia"/>
          <w:sz w:val="32"/>
          <w:szCs w:val="32"/>
        </w:rPr>
        <w:lastRenderedPageBreak/>
        <w:t>通道，非法进入铁路线路以及封闭站场等安全隐患。</w:t>
      </w:r>
    </w:p>
    <w:p w:rsidR="000C552A" w:rsidRPr="00CC7956"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(十七）非法烧荒类。主要指在铁路线路安全保护区内非法烧荒安全隐患。</w:t>
      </w:r>
    </w:p>
    <w:p w:rsidR="000C552A" w:rsidRDefault="000C552A" w:rsidP="003211A3">
      <w:pPr>
        <w:ind w:firstLineChars="200" w:firstLine="640"/>
        <w:rPr>
          <w:rFonts w:asciiTheme="minorEastAsia" w:hAnsiTheme="minorEastAsia" w:hint="eastAsia"/>
          <w:sz w:val="32"/>
          <w:szCs w:val="32"/>
        </w:rPr>
      </w:pPr>
      <w:r w:rsidRPr="00CC7956">
        <w:rPr>
          <w:rFonts w:asciiTheme="minorEastAsia" w:hAnsiTheme="minorEastAsia" w:hint="eastAsia"/>
          <w:sz w:val="32"/>
          <w:szCs w:val="32"/>
        </w:rPr>
        <w:t>(十八）放养牲畜类。主要指在铁路线路安全保护区内放养牲畜安全隐患。</w:t>
      </w:r>
    </w:p>
    <w:p w:rsidR="003211A3" w:rsidRPr="00CC7956" w:rsidRDefault="003211A3" w:rsidP="003211A3">
      <w:pPr>
        <w:ind w:firstLineChars="200" w:firstLine="640"/>
        <w:rPr>
          <w:rFonts w:asciiTheme="minorEastAsia" w:hAnsiTheme="minorEastAsia" w:hint="eastAsia"/>
          <w:sz w:val="32"/>
          <w:szCs w:val="32"/>
        </w:rPr>
      </w:pPr>
    </w:p>
    <w:p w:rsidR="000C552A" w:rsidRPr="003211A3" w:rsidRDefault="000C552A" w:rsidP="003211A3">
      <w:pPr>
        <w:jc w:val="center"/>
        <w:rPr>
          <w:rFonts w:ascii="黑体" w:eastAsia="黑体" w:hAnsiTheme="minorEastAsia" w:hint="eastAsia"/>
          <w:sz w:val="32"/>
          <w:szCs w:val="32"/>
        </w:rPr>
      </w:pPr>
      <w:r w:rsidRPr="003211A3">
        <w:rPr>
          <w:rFonts w:ascii="黑体" w:eastAsia="黑体" w:hAnsiTheme="minorEastAsia" w:hint="eastAsia"/>
          <w:sz w:val="32"/>
          <w:szCs w:val="32"/>
        </w:rPr>
        <w:t>第五章 落实和保障机制</w:t>
      </w:r>
    </w:p>
    <w:p w:rsidR="003211A3" w:rsidRPr="00CC7956" w:rsidRDefault="003211A3" w:rsidP="000C552A">
      <w:pPr>
        <w:rPr>
          <w:rFonts w:asciiTheme="minorEastAsia" w:hAnsiTheme="minorEastAsia" w:hint="eastAsia"/>
          <w:sz w:val="32"/>
          <w:szCs w:val="32"/>
        </w:rPr>
      </w:pPr>
    </w:p>
    <w:p w:rsidR="000C552A" w:rsidRPr="00CC7956" w:rsidRDefault="000C552A" w:rsidP="003211A3">
      <w:pPr>
        <w:ind w:firstLineChars="200" w:firstLine="640"/>
        <w:rPr>
          <w:rFonts w:asciiTheme="minorEastAsia" w:hAnsiTheme="minorEastAsia" w:hint="eastAsia"/>
          <w:sz w:val="32"/>
          <w:szCs w:val="32"/>
        </w:rPr>
      </w:pPr>
      <w:r w:rsidRPr="003211A3">
        <w:rPr>
          <w:rFonts w:ascii="黑体" w:eastAsia="黑体" w:hAnsiTheme="minorEastAsia" w:hint="eastAsia"/>
          <w:sz w:val="32"/>
          <w:szCs w:val="32"/>
        </w:rPr>
        <w:t>第十条</w:t>
      </w:r>
      <w:r w:rsidRPr="00CC7956">
        <w:rPr>
          <w:rFonts w:asciiTheme="minorEastAsia" w:hAnsiTheme="minorEastAsia" w:hint="eastAsia"/>
          <w:sz w:val="32"/>
          <w:szCs w:val="32"/>
        </w:rPr>
        <w:t xml:space="preserve"> 对巡查发现的问题，属于铁路产权范围内的，由铁路运输企业负责治理，消除隐患；属于铁路产权之外的，由铁路段长报告县人民政府，由所在县级人民政府督促有关主管部门依法予以治理；属于涉及民事法律的，依照民事诉讼程序解决。</w:t>
      </w:r>
    </w:p>
    <w:p w:rsidR="00A0719F" w:rsidRDefault="000C552A" w:rsidP="00A0719F">
      <w:pPr>
        <w:ind w:firstLineChars="200" w:firstLine="640"/>
        <w:rPr>
          <w:rFonts w:asciiTheme="minorEastAsia" w:hAnsiTheme="minorEastAsia" w:hint="eastAsia"/>
          <w:sz w:val="32"/>
          <w:szCs w:val="32"/>
        </w:rPr>
      </w:pPr>
      <w:r w:rsidRPr="00A0719F">
        <w:rPr>
          <w:rFonts w:ascii="黑体" w:eastAsia="黑体" w:hAnsiTheme="minorEastAsia" w:hint="eastAsia"/>
          <w:sz w:val="32"/>
          <w:szCs w:val="32"/>
        </w:rPr>
        <w:t>第十一条</w:t>
      </w:r>
      <w:r w:rsidRPr="00CC7956">
        <w:rPr>
          <w:rFonts w:asciiTheme="minorEastAsia" w:hAnsiTheme="minorEastAsia" w:hint="eastAsia"/>
          <w:sz w:val="32"/>
          <w:szCs w:val="32"/>
        </w:rPr>
        <w:t xml:space="preserve"> 路地双方各级段长要与相关职能部门建立铁路沿线环境综合整治和管控协调机制，加强日常管理的信息互通、资源共享、协调联动，共同管控铁路沿线安全环境。</w:t>
      </w:r>
    </w:p>
    <w:p w:rsidR="000C552A" w:rsidRPr="00CC7956" w:rsidRDefault="000C552A" w:rsidP="00A0719F">
      <w:pPr>
        <w:ind w:firstLineChars="200" w:firstLine="640"/>
        <w:rPr>
          <w:rFonts w:asciiTheme="minorEastAsia" w:hAnsiTheme="minorEastAsia" w:hint="eastAsia"/>
          <w:sz w:val="32"/>
          <w:szCs w:val="32"/>
        </w:rPr>
      </w:pPr>
      <w:r w:rsidRPr="00A0719F">
        <w:rPr>
          <w:rFonts w:ascii="黑体" w:eastAsia="黑体" w:hAnsiTheme="minorEastAsia" w:hint="eastAsia"/>
          <w:sz w:val="32"/>
          <w:szCs w:val="32"/>
        </w:rPr>
        <w:t>第十二条</w:t>
      </w:r>
      <w:r w:rsidRPr="00CC7956">
        <w:rPr>
          <w:rFonts w:asciiTheme="minorEastAsia" w:hAnsiTheme="minorEastAsia" w:hint="eastAsia"/>
          <w:sz w:val="32"/>
          <w:szCs w:val="32"/>
        </w:rPr>
        <w:t xml:space="preserve"> 铁路沿线乡（镇、街道）人民政府和辖区内铁路运输企业基层单位联合路地相关部门，逐级定期对“双段长”制落实情况进行监督检查，实行绩效评价考核。</w:t>
      </w:r>
    </w:p>
    <w:p w:rsidR="001176B9" w:rsidRPr="00CC7956" w:rsidRDefault="000C552A" w:rsidP="00A0719F">
      <w:pPr>
        <w:ind w:firstLineChars="200" w:firstLine="640"/>
        <w:rPr>
          <w:rFonts w:asciiTheme="minorEastAsia" w:hAnsiTheme="minorEastAsia" w:hint="eastAsia"/>
          <w:sz w:val="32"/>
          <w:szCs w:val="32"/>
        </w:rPr>
      </w:pPr>
      <w:r w:rsidRPr="00A0719F">
        <w:rPr>
          <w:rFonts w:ascii="黑体" w:eastAsia="黑体" w:hAnsiTheme="minorEastAsia" w:hint="eastAsia"/>
          <w:sz w:val="32"/>
          <w:szCs w:val="32"/>
        </w:rPr>
        <w:t>第十三条</w:t>
      </w:r>
      <w:r w:rsidRPr="00CC7956">
        <w:rPr>
          <w:rFonts w:asciiTheme="minorEastAsia" w:hAnsiTheme="minorEastAsia" w:hint="eastAsia"/>
          <w:sz w:val="32"/>
          <w:szCs w:val="32"/>
        </w:rPr>
        <w:t xml:space="preserve"> 本办法自印发之日起施行，有效期5年。</w:t>
      </w:r>
    </w:p>
    <w:sectPr w:rsidR="001176B9" w:rsidRPr="00CC79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46B" w:rsidRDefault="008F246B" w:rsidP="001176B9">
      <w:r>
        <w:separator/>
      </w:r>
    </w:p>
  </w:endnote>
  <w:endnote w:type="continuationSeparator" w:id="1">
    <w:p w:rsidR="008F246B" w:rsidRDefault="008F246B" w:rsidP="00117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46B" w:rsidRDefault="008F246B" w:rsidP="001176B9">
      <w:r>
        <w:separator/>
      </w:r>
    </w:p>
  </w:footnote>
  <w:footnote w:type="continuationSeparator" w:id="1">
    <w:p w:rsidR="008F246B" w:rsidRDefault="008F246B" w:rsidP="00117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70BA"/>
    <w:multiLevelType w:val="hybridMultilevel"/>
    <w:tmpl w:val="E60E2DD6"/>
    <w:lvl w:ilvl="0" w:tplc="78167D56">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6B9"/>
    <w:rsid w:val="000A47AE"/>
    <w:rsid w:val="000C552A"/>
    <w:rsid w:val="001176B9"/>
    <w:rsid w:val="001578D3"/>
    <w:rsid w:val="001D36E6"/>
    <w:rsid w:val="003211A3"/>
    <w:rsid w:val="003C57FD"/>
    <w:rsid w:val="00485E47"/>
    <w:rsid w:val="00584AFC"/>
    <w:rsid w:val="008F246B"/>
    <w:rsid w:val="00A0719F"/>
    <w:rsid w:val="00CC7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6B9"/>
    <w:rPr>
      <w:sz w:val="18"/>
      <w:szCs w:val="18"/>
    </w:rPr>
  </w:style>
  <w:style w:type="paragraph" w:styleId="a4">
    <w:name w:val="footer"/>
    <w:basedOn w:val="a"/>
    <w:link w:val="Char0"/>
    <w:uiPriority w:val="99"/>
    <w:semiHidden/>
    <w:unhideWhenUsed/>
    <w:rsid w:val="001176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6B9"/>
    <w:rPr>
      <w:sz w:val="18"/>
      <w:szCs w:val="18"/>
    </w:rPr>
  </w:style>
  <w:style w:type="paragraph" w:styleId="a5">
    <w:name w:val="List Paragraph"/>
    <w:basedOn w:val="a"/>
    <w:uiPriority w:val="34"/>
    <w:qFormat/>
    <w:rsid w:val="00CC79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8D76-A072-49C0-8B2A-1C8803E6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386</Words>
  <Characters>2205</Characters>
  <Application>Microsoft Office Word</Application>
  <DocSecurity>0</DocSecurity>
  <Lines>18</Lines>
  <Paragraphs>5</Paragraphs>
  <ScaleCrop>false</ScaleCrop>
  <Company>Sky123.Org</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11</cp:revision>
  <dcterms:created xsi:type="dcterms:W3CDTF">2022-01-19T05:50:00Z</dcterms:created>
  <dcterms:modified xsi:type="dcterms:W3CDTF">2022-01-19T06:09:00Z</dcterms:modified>
</cp:coreProperties>
</file>