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900" w:lineRule="atLeast"/>
        <w:ind w:left="0" w:right="0" w:firstLine="0"/>
        <w:jc w:val="center"/>
        <w:rPr>
          <w:rFonts w:ascii="微软雅黑" w:hAnsi="微软雅黑" w:eastAsia="微软雅黑" w:cs="微软雅黑"/>
          <w:b/>
          <w:bCs/>
          <w:i w:val="0"/>
          <w:iCs w:val="0"/>
          <w:caps w:val="0"/>
          <w:color w:val="333333"/>
          <w:spacing w:val="0"/>
          <w:sz w:val="42"/>
          <w:szCs w:val="42"/>
          <w:shd w:val="clear"/>
        </w:rPr>
      </w:pPr>
      <w:r>
        <w:rPr>
          <w:rFonts w:hint="eastAsia" w:ascii="微软雅黑" w:hAnsi="微软雅黑" w:eastAsia="微软雅黑" w:cs="微软雅黑"/>
          <w:b/>
          <w:bCs/>
          <w:i w:val="0"/>
          <w:iCs w:val="0"/>
          <w:caps w:val="0"/>
          <w:color w:val="333333"/>
          <w:spacing w:val="0"/>
          <w:kern w:val="0"/>
          <w:sz w:val="42"/>
          <w:szCs w:val="42"/>
          <w:shd w:val="clear"/>
          <w:lang w:val="en-US" w:eastAsia="zh-CN" w:bidi="ar"/>
        </w:rPr>
        <w:t>运城市司法局关于2024年1—2月行政规范性文件备案情况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300" w:right="300" w:firstLine="640" w:firstLineChars="200"/>
        <w:jc w:val="both"/>
        <w:rPr>
          <w:rFonts w:hint="eastAsia" w:ascii="仿宋" w:hAnsi="仿宋" w:eastAsia="仿宋" w:cs="仿宋"/>
          <w:i w:val="0"/>
          <w:iCs w:val="0"/>
          <w:caps w:val="0"/>
          <w:color w:val="333333"/>
          <w:spacing w:val="0"/>
          <w:sz w:val="32"/>
          <w:szCs w:val="32"/>
          <w:shd w:val="clear"/>
        </w:rPr>
      </w:pPr>
      <w:r>
        <w:rPr>
          <w:rFonts w:ascii="仿宋" w:hAnsi="仿宋" w:eastAsia="仿宋" w:cs="仿宋"/>
          <w:i w:val="0"/>
          <w:iCs w:val="0"/>
          <w:caps w:val="0"/>
          <w:color w:val="333333"/>
          <w:spacing w:val="0"/>
          <w:sz w:val="32"/>
          <w:szCs w:val="32"/>
          <w:shd w:val="clear"/>
        </w:rPr>
        <w:t>20</w:t>
      </w:r>
      <w:r>
        <w:rPr>
          <w:rFonts w:hint="eastAsia" w:ascii="仿宋" w:hAnsi="仿宋" w:eastAsia="仿宋" w:cs="仿宋"/>
          <w:i w:val="0"/>
          <w:iCs w:val="0"/>
          <w:caps w:val="0"/>
          <w:color w:val="333333"/>
          <w:spacing w:val="0"/>
          <w:sz w:val="32"/>
          <w:szCs w:val="32"/>
          <w:shd w:val="clear"/>
          <w:lang w:val="en-US" w:eastAsia="zh-CN"/>
        </w:rPr>
        <w:t>24</w:t>
      </w:r>
      <w:r>
        <w:rPr>
          <w:rFonts w:ascii="仿宋" w:hAnsi="仿宋" w:eastAsia="仿宋" w:cs="仿宋"/>
          <w:i w:val="0"/>
          <w:iCs w:val="0"/>
          <w:caps w:val="0"/>
          <w:color w:val="333333"/>
          <w:spacing w:val="0"/>
          <w:sz w:val="32"/>
          <w:szCs w:val="32"/>
          <w:shd w:val="clear"/>
        </w:rPr>
        <w:t>年</w:t>
      </w:r>
      <w:r>
        <w:rPr>
          <w:rFonts w:hint="eastAsia" w:ascii="仿宋" w:hAnsi="仿宋" w:eastAsia="仿宋" w:cs="仿宋"/>
          <w:i w:val="0"/>
          <w:iCs w:val="0"/>
          <w:caps w:val="0"/>
          <w:color w:val="333333"/>
          <w:spacing w:val="0"/>
          <w:sz w:val="32"/>
          <w:szCs w:val="32"/>
          <w:shd w:val="clear"/>
          <w:lang w:val="en-US" w:eastAsia="zh-CN"/>
        </w:rPr>
        <w:t>1</w:t>
      </w:r>
      <w:r>
        <w:rPr>
          <w:rFonts w:hint="eastAsia" w:ascii="仿宋" w:hAnsi="仿宋" w:eastAsia="仿宋" w:cs="仿宋"/>
          <w:i w:val="0"/>
          <w:iCs w:val="0"/>
          <w:caps w:val="0"/>
          <w:color w:val="333333"/>
          <w:spacing w:val="0"/>
          <w:sz w:val="32"/>
          <w:szCs w:val="32"/>
          <w:shd w:val="clear"/>
        </w:rPr>
        <w:t>月、</w:t>
      </w:r>
      <w:r>
        <w:rPr>
          <w:rFonts w:hint="eastAsia" w:ascii="仿宋" w:hAnsi="仿宋" w:eastAsia="仿宋" w:cs="仿宋"/>
          <w:i w:val="0"/>
          <w:iCs w:val="0"/>
          <w:caps w:val="0"/>
          <w:color w:val="333333"/>
          <w:spacing w:val="0"/>
          <w:sz w:val="32"/>
          <w:szCs w:val="32"/>
          <w:shd w:val="clear"/>
          <w:lang w:val="en-US" w:eastAsia="zh-CN"/>
        </w:rPr>
        <w:t>2</w:t>
      </w:r>
      <w:r>
        <w:rPr>
          <w:rFonts w:hint="eastAsia" w:ascii="仿宋" w:hAnsi="仿宋" w:eastAsia="仿宋" w:cs="仿宋"/>
          <w:i w:val="0"/>
          <w:iCs w:val="0"/>
          <w:caps w:val="0"/>
          <w:color w:val="333333"/>
          <w:spacing w:val="0"/>
          <w:sz w:val="32"/>
          <w:szCs w:val="32"/>
          <w:shd w:val="clear"/>
        </w:rPr>
        <w:t>月，</w:t>
      </w:r>
      <w:r>
        <w:rPr>
          <w:rFonts w:ascii="仿宋" w:hAnsi="仿宋" w:eastAsia="仿宋" w:cs="仿宋"/>
          <w:i w:val="0"/>
          <w:iCs w:val="0"/>
          <w:caps w:val="0"/>
          <w:color w:val="333333"/>
          <w:spacing w:val="0"/>
          <w:sz w:val="32"/>
          <w:szCs w:val="32"/>
          <w:shd w:val="clear"/>
        </w:rPr>
        <w:t>运城市司法局收到</w:t>
      </w:r>
      <w:r>
        <w:rPr>
          <w:rFonts w:hint="eastAsia" w:ascii="仿宋" w:hAnsi="仿宋" w:eastAsia="仿宋" w:cs="仿宋"/>
          <w:i w:val="0"/>
          <w:iCs w:val="0"/>
          <w:caps w:val="0"/>
          <w:color w:val="333333"/>
          <w:spacing w:val="0"/>
          <w:sz w:val="32"/>
          <w:szCs w:val="32"/>
          <w:shd w:val="clear"/>
          <w:lang w:eastAsia="zh-CN"/>
        </w:rPr>
        <w:t>各县（市、区）报送运城市人民政府备案的行政规范性文件</w:t>
      </w:r>
      <w:r>
        <w:rPr>
          <w:rFonts w:hint="eastAsia" w:ascii="仿宋" w:hAnsi="仿宋" w:eastAsia="仿宋" w:cs="仿宋"/>
          <w:i w:val="0"/>
          <w:iCs w:val="0"/>
          <w:caps w:val="0"/>
          <w:color w:val="333333"/>
          <w:spacing w:val="0"/>
          <w:sz w:val="32"/>
          <w:szCs w:val="32"/>
          <w:shd w:val="clear"/>
          <w:lang w:val="en-US" w:eastAsia="zh-CN"/>
        </w:rPr>
        <w:t>7件</w:t>
      </w:r>
      <w:r>
        <w:rPr>
          <w:rFonts w:hint="eastAsia" w:ascii="仿宋" w:hAnsi="仿宋" w:eastAsia="仿宋" w:cs="仿宋"/>
          <w:i w:val="0"/>
          <w:iCs w:val="0"/>
          <w:caps w:val="0"/>
          <w:color w:val="333333"/>
          <w:spacing w:val="0"/>
          <w:sz w:val="32"/>
          <w:szCs w:val="32"/>
          <w:shd w:val="clear"/>
        </w:rPr>
        <w:t>。经审查，予以备案登记，现予公布。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20</w:t>
      </w:r>
      <w:r>
        <w:rPr>
          <w:rFonts w:hint="eastAsia" w:ascii="黑体" w:hAnsi="黑体" w:eastAsia="黑体" w:cs="黑体"/>
          <w:spacing w:val="0"/>
          <w:sz w:val="32"/>
          <w:szCs w:val="32"/>
          <w:lang w:val="en-US" w:eastAsia="zh-CN"/>
        </w:rPr>
        <w:t>24</w:t>
      </w:r>
      <w:r>
        <w:rPr>
          <w:rFonts w:hint="eastAsia" w:ascii="黑体" w:hAnsi="黑体" w:eastAsia="黑体" w:cs="黑体"/>
          <w:spacing w:val="0"/>
          <w:sz w:val="32"/>
          <w:szCs w:val="32"/>
          <w:lang w:eastAsia="zh-CN"/>
        </w:rPr>
        <w:t>年</w:t>
      </w:r>
      <w:r>
        <w:rPr>
          <w:rFonts w:hint="eastAsia" w:ascii="黑体" w:hAnsi="黑体" w:eastAsia="黑体" w:cs="黑体"/>
          <w:spacing w:val="0"/>
          <w:sz w:val="32"/>
          <w:szCs w:val="32"/>
          <w:lang w:val="en-US" w:eastAsia="zh-CN"/>
        </w:rPr>
        <w:t>1</w:t>
      </w:r>
      <w:r>
        <w:rPr>
          <w:rFonts w:hint="eastAsia" w:ascii="黑体" w:hAnsi="黑体" w:eastAsia="黑体" w:cs="黑体"/>
          <w:spacing w:val="0"/>
          <w:sz w:val="32"/>
          <w:szCs w:val="32"/>
          <w:lang w:eastAsia="zh-CN"/>
        </w:rPr>
        <w:t>—</w:t>
      </w:r>
      <w:r>
        <w:rPr>
          <w:rFonts w:hint="eastAsia" w:ascii="黑体" w:hAnsi="黑体" w:eastAsia="黑体" w:cs="黑体"/>
          <w:spacing w:val="0"/>
          <w:sz w:val="32"/>
          <w:szCs w:val="32"/>
          <w:lang w:val="en-US" w:eastAsia="zh-CN"/>
        </w:rPr>
        <w:t>2</w:t>
      </w:r>
      <w:r>
        <w:rPr>
          <w:rFonts w:hint="eastAsia" w:ascii="黑体" w:hAnsi="黑体" w:eastAsia="黑体" w:cs="黑体"/>
          <w:spacing w:val="0"/>
          <w:sz w:val="32"/>
          <w:szCs w:val="32"/>
          <w:lang w:eastAsia="zh-CN"/>
        </w:rPr>
        <w:t>月各县（市、区）备案登记的行政规范性文件目录</w:t>
      </w:r>
    </w:p>
    <w:tbl>
      <w:tblPr>
        <w:tblStyle w:val="3"/>
        <w:tblpPr w:leftFromText="180" w:rightFromText="180" w:vertAnchor="text" w:horzAnchor="page" w:tblpXSpec="center" w:tblpY="510"/>
        <w:tblOverlap w:val="never"/>
        <w:tblW w:w="1349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6"/>
        <w:gridCol w:w="4703"/>
        <w:gridCol w:w="2992"/>
        <w:gridCol w:w="2099"/>
        <w:gridCol w:w="27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25"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序号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sz w:val="30"/>
                <w:szCs w:val="30"/>
              </w:rPr>
              <w:t> </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文件名称</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发文字号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公布日期</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pacing w:val="0"/>
                <w:sz w:val="30"/>
                <w:szCs w:val="30"/>
                <w:lang w:eastAsia="zh-CN"/>
              </w:rPr>
            </w:pPr>
            <w:r>
              <w:rPr>
                <w:rFonts w:hint="eastAsia" w:ascii="黑体" w:hAnsi="宋体" w:eastAsia="黑体" w:cs="黑体"/>
                <w:spacing w:val="0"/>
                <w:sz w:val="30"/>
                <w:szCs w:val="30"/>
                <w:lang w:eastAsia="zh-CN"/>
              </w:rPr>
              <w:t>备案登记编号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《运城市盐湖区人民政府关于印发运城市盐湖区鼓励和支持企业上市挂牌工作奖励办法的通知》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eastAsia="zh-CN"/>
              </w:rPr>
              <w:t>运盐政发</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2023</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13号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2023.9.12</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eastAsia="zh-CN"/>
              </w:rPr>
              <w:t>运司备〔20</w:t>
            </w:r>
            <w:r>
              <w:rPr>
                <w:rFonts w:hint="eastAsia" w:ascii="宋体" w:hAnsi="宋体" w:eastAsia="宋体" w:cs="宋体"/>
                <w:spacing w:val="0"/>
                <w:sz w:val="28"/>
                <w:szCs w:val="28"/>
                <w:lang w:val="en-US" w:eastAsia="zh-CN"/>
              </w:rPr>
              <w:t>24</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1</w:t>
            </w:r>
            <w:r>
              <w:rPr>
                <w:rFonts w:hint="eastAsia" w:ascii="宋体" w:hAnsi="宋体" w:eastAsia="宋体" w:cs="宋体"/>
                <w:spacing w:val="0"/>
                <w:sz w:val="28"/>
                <w:szCs w:val="28"/>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《绛县人民政府关于印发绛县重大行政决策程序实施办法的通知》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eastAsia="zh-CN"/>
              </w:rPr>
              <w:t>绛政发</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2023</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3号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2023.3.13</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4</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2</w:t>
            </w:r>
            <w:r>
              <w:rPr>
                <w:rFonts w:hint="eastAsia" w:ascii="宋体" w:hAnsi="宋体" w:eastAsia="宋体" w:cs="宋体"/>
                <w:spacing w:val="0"/>
                <w:sz w:val="28"/>
                <w:szCs w:val="28"/>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eastAsia="zh-CN"/>
              </w:rPr>
              <w:t>《新绛县人民政府办公室关于印发新绛县企业应急周转保障资金管理办法的通知》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新政办发</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2023</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34号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2023.12.18</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4</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《稷山县人民政府办公室关于印发稷山县县级应急转贷周转资金管理办法的通知》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eastAsia="zh-CN"/>
              </w:rPr>
              <w:t>稷政办发</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2023</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23号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2023.8.17</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4</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4</w:t>
            </w:r>
            <w:r>
              <w:rPr>
                <w:rFonts w:hint="eastAsia" w:ascii="宋体" w:hAnsi="宋体" w:eastAsia="宋体" w:cs="宋体"/>
                <w:spacing w:val="0"/>
                <w:sz w:val="28"/>
                <w:szCs w:val="28"/>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《闻喜县人民政府关于印发闻喜县桐城镇、河底镇、礼元镇、侯村镇、裴社镇、后宫乡土地征收实施方案的通知》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eastAsia="zh-CN"/>
              </w:rPr>
              <w:t>闻政发</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2023</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11号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2023.5.24</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4</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5</w:t>
            </w:r>
            <w:r>
              <w:rPr>
                <w:rFonts w:hint="eastAsia" w:ascii="宋体" w:hAnsi="宋体" w:eastAsia="宋体" w:cs="宋体"/>
                <w:spacing w:val="0"/>
                <w:sz w:val="28"/>
                <w:szCs w:val="28"/>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《闻喜县人民政府办公室关于印发闻喜县重度残疾人办理综合保障保险实施方案的通知》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eastAsia="zh-CN"/>
              </w:rPr>
              <w:t>闻政办发</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2023</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2号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2023.2.15</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4</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6</w:t>
            </w:r>
            <w:r>
              <w:rPr>
                <w:rFonts w:hint="eastAsia" w:ascii="宋体" w:hAnsi="宋体" w:eastAsia="宋体" w:cs="宋体"/>
                <w:spacing w:val="0"/>
                <w:sz w:val="28"/>
                <w:szCs w:val="28"/>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7</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《新绛县人民政府关于印发新绛县县级储备粮管理办法的通知》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eastAsia="zh-CN"/>
              </w:rPr>
              <w:t>新政发</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2023</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17号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2023.12.14</w:t>
            </w:r>
            <w:bookmarkStart w:id="0" w:name="_GoBack"/>
            <w:bookmarkEnd w:id="0"/>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4</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7</w:t>
            </w:r>
            <w:r>
              <w:rPr>
                <w:rFonts w:hint="eastAsia" w:ascii="宋体" w:hAnsi="宋体" w:eastAsia="宋体" w:cs="宋体"/>
                <w:spacing w:val="0"/>
                <w:sz w:val="28"/>
                <w:szCs w:val="28"/>
                <w:lang w:eastAsia="zh-CN"/>
              </w:rPr>
              <w:t>号</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NjZmMzNlZDQyMTBkZjg4ZmI3NWE0YzZjNzdhZTYifQ=="/>
  </w:docVars>
  <w:rsids>
    <w:rsidRoot w:val="0E8538FA"/>
    <w:rsid w:val="0E8538FA"/>
    <w:rsid w:val="161C2CF3"/>
    <w:rsid w:val="1F937660"/>
    <w:rsid w:val="236232F3"/>
    <w:rsid w:val="349B3F60"/>
    <w:rsid w:val="34AB1761"/>
    <w:rsid w:val="47803D71"/>
    <w:rsid w:val="4ADA11A0"/>
    <w:rsid w:val="789C1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2023-11-09T03:36:00Z</dcterms:created>
  <dc:creator>西贝</dc:creator>
  <cp:lastModifiedBy>ggggg</cp:lastModifiedBy>
  <dcterms:modified xsi:type="dcterms:W3CDTF">2024-04-02T06:42:24Z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4E88D55C3FF2491E948ED35ABF4B40DE_13</vt:lpwstr>
  </property>
</Properties>
</file>