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after="0" w:afterLines="50" w:afterAutospacing="0"/>
        <w:jc w:val="center"/>
        <w:textAlignment w:val="center"/>
        <w:rPr>
          <w:rFonts w:hint="eastAsia" w:ascii="华文细黑" w:hAnsi="华文细黑" w:eastAsia="华文细黑" w:cs="华文细黑"/>
          <w:i w:val="0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细黑" w:hAnsi="华文细黑" w:eastAsia="华文细黑" w:cs="华文细黑"/>
          <w:i w:val="0"/>
          <w:color w:val="000000"/>
          <w:kern w:val="0"/>
          <w:sz w:val="36"/>
          <w:szCs w:val="36"/>
        </w:rPr>
        <w:t>2023年运城市科技创新券兑付名单</w:t>
      </w:r>
    </w:p>
    <w:tbl>
      <w:tblPr>
        <w:tblStyle w:val="5"/>
        <w:tblW w:w="139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011"/>
        <w:gridCol w:w="3123"/>
        <w:gridCol w:w="5196"/>
        <w:gridCol w:w="915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lang w:val="en" w:eastAsia="zh-CN"/>
              </w:rPr>
              <w:t>申领企业名称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服务机构名称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合同总额（万元）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河津市山农农业科技有限公司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甘薯病毒检测和综合性技木服务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山西得尔新能源科技有限公司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运城学院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电动车共享充电服务平台的研发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山西禹盾科技股份有限公司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运城学院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电动自行车无线充电系统开发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山西北辰涂料股份有限公司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运城学院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新型水性无机反射型隔热真石漆的研制开发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山西凤还巢科技有限公司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山西物联工业自动化技术研究院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液化气充装秤的设计与开发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山西首爱动物药业有限公司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养殖减抗限抗用中兽药产品研发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山西强力矿用设备制造有限公司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运城学院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WC3E防爆柴油机无轨胶轮车开发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河津市锦浩特种陶瓷有限公司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运城学院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年产1000 万支新能源汽车、光伏发电电子器件结构陶瓷研发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山西卫鹏制药有限公司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运城学院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蜜蜂用治螨药物指标检测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山西新源谷能源科技有限公司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山西物联工业自动化技术研究院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激光切割自动上料系统研发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山西德信源生物科技有限公司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山西农业大学动物医学学院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新型兽用添加剂检测分析及应用研究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山西耀瑞电力设备有限公司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运城学院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自动选矿系统检测与控制系统开发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山西同杰化学试剂有限公司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运城学院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药用辅料丙酮精馏项目研发及联合实验室建设项目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山西东盛生物科技有限公司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中国日用化学研究院有限公司（表面活性剂山西省重点实验室）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含木醋液的洗浴产品开发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芮城绿曼生物药业有限公司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山西省检验检测中心（山西省标准计量技术研究院）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土霉素注射液（热源、异常毒性检测）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0.348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0.348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</w:rPr>
              <w:t>山西派尔家居有限公司</w:t>
            </w:r>
          </w:p>
        </w:tc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山西省建筑科学研究院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树脂复合钢一体系列门窗检测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11.25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119.798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>93.048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417" w:right="1701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细黑">
    <w:altName w:val="汉仪中等线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5831"/>
    <w:rsid w:val="04D338DC"/>
    <w:rsid w:val="0BB667F6"/>
    <w:rsid w:val="0C7D5831"/>
    <w:rsid w:val="0C907C41"/>
    <w:rsid w:val="0E660EA2"/>
    <w:rsid w:val="13B52729"/>
    <w:rsid w:val="163705D6"/>
    <w:rsid w:val="1BC147A2"/>
    <w:rsid w:val="20A968B2"/>
    <w:rsid w:val="24DA6FD0"/>
    <w:rsid w:val="250329FA"/>
    <w:rsid w:val="25BD422F"/>
    <w:rsid w:val="2BBE5315"/>
    <w:rsid w:val="2E4405A8"/>
    <w:rsid w:val="2E9477DB"/>
    <w:rsid w:val="2FE662BE"/>
    <w:rsid w:val="32B46DFF"/>
    <w:rsid w:val="33DC02EB"/>
    <w:rsid w:val="35460CF8"/>
    <w:rsid w:val="35826101"/>
    <w:rsid w:val="361F49CD"/>
    <w:rsid w:val="3C6C4A90"/>
    <w:rsid w:val="43291AF4"/>
    <w:rsid w:val="43987378"/>
    <w:rsid w:val="43A21270"/>
    <w:rsid w:val="44F36E4D"/>
    <w:rsid w:val="46185418"/>
    <w:rsid w:val="47BE4A70"/>
    <w:rsid w:val="489A0D4B"/>
    <w:rsid w:val="48F04BC9"/>
    <w:rsid w:val="4AB806B2"/>
    <w:rsid w:val="4BD121F7"/>
    <w:rsid w:val="4C91445C"/>
    <w:rsid w:val="4D38529D"/>
    <w:rsid w:val="4FC7011D"/>
    <w:rsid w:val="501A6CCC"/>
    <w:rsid w:val="512C667C"/>
    <w:rsid w:val="518F789B"/>
    <w:rsid w:val="5CBFF1CF"/>
    <w:rsid w:val="5CE21D8B"/>
    <w:rsid w:val="5EC23967"/>
    <w:rsid w:val="63184C44"/>
    <w:rsid w:val="63320011"/>
    <w:rsid w:val="66451BDE"/>
    <w:rsid w:val="67D50074"/>
    <w:rsid w:val="681C193F"/>
    <w:rsid w:val="68B60C43"/>
    <w:rsid w:val="69F927B1"/>
    <w:rsid w:val="6D535020"/>
    <w:rsid w:val="6EAD8CAC"/>
    <w:rsid w:val="6FBB618F"/>
    <w:rsid w:val="701C2993"/>
    <w:rsid w:val="72B526EC"/>
    <w:rsid w:val="73E364A2"/>
    <w:rsid w:val="78374C1B"/>
    <w:rsid w:val="79364AF9"/>
    <w:rsid w:val="7BF56E63"/>
    <w:rsid w:val="7D893400"/>
    <w:rsid w:val="7DBF4EF1"/>
    <w:rsid w:val="7DEF9DE4"/>
    <w:rsid w:val="7DF34C0D"/>
    <w:rsid w:val="7FDDF3A6"/>
    <w:rsid w:val="AFFEC39A"/>
    <w:rsid w:val="E5F75ADF"/>
    <w:rsid w:val="EB5B0B69"/>
    <w:rsid w:val="EF0EF27E"/>
    <w:rsid w:val="F579B900"/>
    <w:rsid w:val="F5DFF15C"/>
    <w:rsid w:val="F5FD2388"/>
    <w:rsid w:val="FD6FAC3C"/>
    <w:rsid w:val="FE9DFDD3"/>
    <w:rsid w:val="FFC8DEE2"/>
    <w:rsid w:val="FFEED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baixin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2018-07-21T02:00:00Z</dcterms:created>
  <dc:creator>蛐蛐</dc:creator>
  <cp:lastModifiedBy>baixin</cp:lastModifiedBy>
  <cp:lastPrinted>2022-12-10T08:50:00Z</cp:lastPrinted>
  <dcterms:modified xsi:type="dcterms:W3CDTF">2023-12-27T16:47:18Z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