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line="640" w:lineRule="exact"/>
        <w:jc w:val="center"/>
        <w:textAlignment w:val="auto"/>
        <w:rPr>
          <w:rFonts w:hint="eastAsia"/>
        </w:rPr>
      </w:pPr>
      <w:bookmarkStart w:id="0" w:name="_GoBack"/>
      <w:bookmarkEnd w:id="0"/>
      <w:r>
        <w:rPr>
          <w:rFonts w:hint="eastAsia"/>
          <w:lang w:eastAsia="zh-CN"/>
        </w:rPr>
        <w:t>运城市</w:t>
      </w:r>
      <w:r>
        <w:rPr>
          <w:rFonts w:hint="eastAsia"/>
        </w:rPr>
        <w:t>科技副总项目</w:t>
      </w:r>
      <w:r>
        <w:rPr>
          <w:rFonts w:hint="eastAsia"/>
          <w:lang w:val="en-US" w:eastAsia="zh-CN"/>
        </w:rPr>
        <w:t>实施办法</w:t>
      </w:r>
      <w:r>
        <w:rPr>
          <w:rFonts w:hint="eastAsia"/>
        </w:rPr>
        <w:t>（试行）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科技副总项目是贯彻落实党的二十大精神，</w:t>
      </w:r>
      <w:r>
        <w:rPr>
          <w:rFonts w:hint="eastAsia" w:ascii="仿宋_GB2312" w:hAnsi="仿宋_GB2312" w:eastAsia="仿宋_GB2312" w:cs="仿宋_GB2312"/>
          <w:sz w:val="32"/>
          <w:szCs w:val="32"/>
          <w:lang w:val="en-US" w:eastAsia="zh-CN"/>
        </w:rPr>
        <w:t>推动创新链、产业链、资金链、人才链深度融合，强化企业科技创新主体地位，</w:t>
      </w:r>
      <w:r>
        <w:rPr>
          <w:rFonts w:hint="eastAsia" w:ascii="仿宋_GB2312" w:hAnsi="仿宋_GB2312" w:eastAsia="仿宋_GB2312" w:cs="仿宋_GB2312"/>
          <w:sz w:val="32"/>
          <w:szCs w:val="32"/>
        </w:rPr>
        <w:t>引导科技人才服务</w:t>
      </w:r>
      <w:r>
        <w:rPr>
          <w:rFonts w:hint="eastAsia" w:ascii="仿宋_GB2312" w:hAnsi="仿宋_GB2312" w:eastAsia="仿宋_GB2312" w:cs="仿宋_GB2312"/>
          <w:sz w:val="32"/>
          <w:szCs w:val="32"/>
          <w:lang w:eastAsia="zh-CN"/>
        </w:rPr>
        <w:t>运城</w:t>
      </w:r>
      <w:r>
        <w:rPr>
          <w:rFonts w:hint="eastAsia" w:ascii="仿宋_GB2312" w:hAnsi="仿宋_GB2312" w:eastAsia="仿宋_GB2312" w:cs="仿宋_GB2312"/>
          <w:sz w:val="32"/>
          <w:szCs w:val="32"/>
          <w:lang w:val="en-US" w:eastAsia="zh-CN"/>
        </w:rPr>
        <w:t>高质量发展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根据项目实施需要，制定本办法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科技副总是指从</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内外</w:t>
      </w:r>
      <w:r>
        <w:rPr>
          <w:rFonts w:hint="eastAsia" w:ascii="仿宋_GB2312" w:hAnsi="仿宋_GB2312" w:eastAsia="仿宋_GB2312" w:cs="仿宋_GB2312"/>
          <w:sz w:val="32"/>
          <w:szCs w:val="32"/>
          <w:lang w:val="en-US" w:eastAsia="zh-CN"/>
        </w:rPr>
        <w:t>高校（包括高职院校，下同）</w:t>
      </w:r>
      <w:r>
        <w:rPr>
          <w:rFonts w:hint="eastAsia" w:ascii="仿宋_GB2312" w:hAnsi="仿宋_GB2312" w:eastAsia="仿宋_GB2312" w:cs="仿宋_GB2312"/>
          <w:sz w:val="32"/>
          <w:szCs w:val="32"/>
        </w:rPr>
        <w:t>、科研院所等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选聘到</w:t>
      </w:r>
      <w:r>
        <w:rPr>
          <w:rFonts w:hint="eastAsia" w:ascii="仿宋_GB2312" w:hAnsi="仿宋_GB2312" w:eastAsia="仿宋_GB2312" w:cs="仿宋_GB2312"/>
          <w:sz w:val="32"/>
          <w:szCs w:val="32"/>
          <w:lang w:eastAsia="zh-CN"/>
        </w:rPr>
        <w:t>运城市</w:t>
      </w:r>
      <w:r>
        <w:rPr>
          <w:rFonts w:hint="eastAsia" w:ascii="仿宋_GB2312" w:hAnsi="仿宋_GB2312" w:eastAsia="仿宋_GB2312" w:cs="仿宋_GB2312"/>
          <w:sz w:val="32"/>
          <w:szCs w:val="32"/>
        </w:rPr>
        <w:t>内企业兼任副总经理、副总工程师、技术副总、研发副总、技术总监、研发总监、技术中心主任、研发中心主任、首席科学家等技术职务的专业技术人才。</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ascii="华文仿宋" w:hAnsi="华文仿宋" w:eastAsia="华文仿宋" w:cs="华文仿宋"/>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科技副总选聘工作坚持按需选聘、</w:t>
      </w:r>
      <w:r>
        <w:rPr>
          <w:rFonts w:hint="eastAsia" w:ascii="仿宋_GB2312" w:hAnsi="仿宋_GB2312" w:eastAsia="仿宋_GB2312" w:cs="仿宋_GB2312"/>
          <w:sz w:val="32"/>
          <w:szCs w:val="32"/>
          <w:lang w:val="en-US" w:eastAsia="zh-CN"/>
        </w:rPr>
        <w:t>双向选择</w:t>
      </w:r>
      <w:r>
        <w:rPr>
          <w:rFonts w:hint="eastAsia" w:ascii="仿宋_GB2312" w:hAnsi="仿宋_GB2312" w:eastAsia="仿宋_GB2312" w:cs="仿宋_GB2312"/>
          <w:sz w:val="32"/>
          <w:szCs w:val="32"/>
        </w:rPr>
        <w:t>、协同创新、</w:t>
      </w:r>
      <w:r>
        <w:rPr>
          <w:rFonts w:hint="eastAsia" w:ascii="仿宋_GB2312" w:hAnsi="仿宋_GB2312" w:eastAsia="仿宋_GB2312" w:cs="仿宋_GB2312"/>
          <w:sz w:val="32"/>
          <w:szCs w:val="32"/>
          <w:lang w:val="en-US" w:eastAsia="zh-CN"/>
        </w:rPr>
        <w:t>互利共赢</w:t>
      </w:r>
      <w:r>
        <w:rPr>
          <w:rFonts w:hint="eastAsia" w:ascii="仿宋_GB2312" w:hAnsi="仿宋_GB2312" w:eastAsia="仿宋_GB2312" w:cs="仿宋_GB2312"/>
          <w:sz w:val="32"/>
          <w:szCs w:val="32"/>
        </w:rPr>
        <w:t>的原则。</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第二章  </w:t>
      </w:r>
      <w:r>
        <w:rPr>
          <w:rFonts w:hint="eastAsia" w:ascii="黑体" w:hAnsi="黑体" w:eastAsia="黑体" w:cs="黑体"/>
          <w:b w:val="0"/>
          <w:bCs w:val="0"/>
          <w:sz w:val="32"/>
          <w:szCs w:val="32"/>
          <w:lang w:eastAsia="zh-CN"/>
        </w:rPr>
        <w:t>工作</w:t>
      </w:r>
      <w:r>
        <w:rPr>
          <w:rFonts w:hint="eastAsia" w:ascii="黑体" w:hAnsi="黑体" w:eastAsia="黑体" w:cs="黑体"/>
          <w:b w:val="0"/>
          <w:bCs w:val="0"/>
          <w:sz w:val="32"/>
          <w:szCs w:val="32"/>
        </w:rPr>
        <w:t>职责</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科技行政管理部门</w:t>
      </w:r>
      <w:r>
        <w:rPr>
          <w:rFonts w:hint="eastAsia" w:ascii="仿宋_GB2312" w:hAnsi="仿宋_GB2312" w:eastAsia="仿宋_GB2312" w:cs="仿宋_GB2312"/>
          <w:sz w:val="32"/>
          <w:szCs w:val="32"/>
          <w:lang w:eastAsia="zh-CN"/>
        </w:rPr>
        <w:t>职责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制定管理制度和创新工作机制；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(二)征集</w:t>
      </w:r>
      <w:r>
        <w:rPr>
          <w:rFonts w:hint="eastAsia" w:ascii="仿宋_GB2312" w:hAnsi="仿宋_GB2312" w:eastAsia="仿宋_GB2312" w:cs="仿宋_GB2312"/>
          <w:sz w:val="32"/>
          <w:szCs w:val="32"/>
          <w:lang w:eastAsia="zh-CN"/>
        </w:rPr>
        <w:t>企业技术需求</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高校、科研院所科技成果转化需求，</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val="en-US" w:eastAsia="zh-CN"/>
        </w:rPr>
        <w:t>副总</w:t>
      </w:r>
      <w:r>
        <w:rPr>
          <w:rFonts w:hint="eastAsia" w:ascii="仿宋_GB2312" w:hAnsi="仿宋_GB2312" w:eastAsia="仿宋_GB2312" w:cs="仿宋_GB2312"/>
          <w:sz w:val="32"/>
          <w:szCs w:val="32"/>
        </w:rPr>
        <w:t>意见建议</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)组织实施</w:t>
      </w:r>
      <w:r>
        <w:rPr>
          <w:rFonts w:hint="eastAsia" w:ascii="仿宋_GB2312" w:hAnsi="仿宋_GB2312" w:eastAsia="仿宋_GB2312" w:cs="仿宋_GB2312"/>
          <w:sz w:val="32"/>
          <w:szCs w:val="32"/>
          <w:lang w:val="en-US" w:eastAsia="zh-CN"/>
        </w:rPr>
        <w:t>科技副总项目</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选聘</w:t>
      </w:r>
      <w:r>
        <w:rPr>
          <w:rFonts w:hint="eastAsia" w:ascii="仿宋_GB2312" w:hAnsi="仿宋_GB2312" w:eastAsia="仿宋_GB2312" w:cs="仿宋_GB2312"/>
          <w:sz w:val="32"/>
          <w:szCs w:val="32"/>
        </w:rPr>
        <w:t>对接、培训交流</w:t>
      </w:r>
      <w:r>
        <w:rPr>
          <w:rFonts w:hint="eastAsia" w:ascii="仿宋_GB2312" w:hAnsi="仿宋_GB2312" w:eastAsia="仿宋_GB2312" w:cs="仿宋_GB2312"/>
          <w:sz w:val="32"/>
          <w:szCs w:val="32"/>
          <w:lang w:eastAsia="zh-CN"/>
        </w:rPr>
        <w:t>、监督考核、</w:t>
      </w:r>
      <w:r>
        <w:rPr>
          <w:rFonts w:hint="eastAsia" w:ascii="仿宋_GB2312" w:hAnsi="仿宋_GB2312" w:eastAsia="仿宋_GB2312" w:cs="仿宋_GB2312"/>
          <w:sz w:val="32"/>
          <w:szCs w:val="32"/>
        </w:rPr>
        <w:t>典型案例征集</w:t>
      </w:r>
      <w:r>
        <w:rPr>
          <w:rFonts w:hint="eastAsia" w:ascii="仿宋_GB2312" w:hAnsi="仿宋_GB2312" w:eastAsia="仿宋_GB2312" w:cs="仿宋_GB2312"/>
          <w:sz w:val="32"/>
          <w:szCs w:val="32"/>
          <w:lang w:val="en-US" w:eastAsia="zh-CN"/>
        </w:rPr>
        <w:t>和经验推广</w:t>
      </w:r>
      <w:r>
        <w:rPr>
          <w:rFonts w:hint="eastAsia" w:ascii="仿宋_GB2312" w:hAnsi="仿宋_GB2312" w:eastAsia="仿宋_GB2312" w:cs="仿宋_GB2312"/>
          <w:sz w:val="32"/>
          <w:szCs w:val="32"/>
        </w:rPr>
        <w:t>等工作。</w:t>
      </w:r>
    </w:p>
    <w:p>
      <w:pPr>
        <w:adjustRightInd/>
        <w:snapToGrid/>
        <w:spacing w:line="64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auto"/>
          <w:kern w:val="2"/>
          <w:sz w:val="32"/>
          <w:szCs w:val="32"/>
          <w:highlight w:val="none"/>
          <w:vertAlign w:val="baseline"/>
          <w:lang w:val="en-US" w:eastAsia="zh-CN" w:bidi="ar-SA"/>
        </w:rPr>
        <w:t xml:space="preserve">第五条  </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申报企业职责</w:t>
      </w:r>
    </w:p>
    <w:p>
      <w:pPr>
        <w:adjustRightInd/>
        <w:snapToGrid/>
        <w:spacing w:line="6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(一)承担聘任科技副总主体责任，与科技副总及其所在单位签订合作协议，明确合作内容、方式、任务、报酬、奖励、成果归属及开发权益等具体责任权利；</w:t>
      </w:r>
    </w:p>
    <w:p>
      <w:pPr>
        <w:adjustRightInd/>
        <w:snapToGrid/>
        <w:spacing w:line="6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(二)为科技副总提供必要的科研条件、生活和安全保障，积极与其所在单位开展科技成果转化和各种科研合作；</w:t>
      </w:r>
    </w:p>
    <w:p>
      <w:pPr>
        <w:adjustRightInd/>
        <w:snapToGrid/>
        <w:spacing w:line="6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(三)向科技副总提出技术需求和意见建议，并对其科技服务成效做出合理评价。评价结果报市科技局，作为科技副总任职期满后考核的重要依据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rPr>
        <w:t>六</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lang w:eastAsia="zh-CN"/>
        </w:rPr>
        <w:t>高校和科研院所</w:t>
      </w:r>
      <w:r>
        <w:rPr>
          <w:rFonts w:hint="eastAsia" w:ascii="仿宋_GB2312" w:hAnsi="仿宋_GB2312" w:eastAsia="仿宋_GB2312" w:cs="仿宋_GB2312"/>
          <w:sz w:val="32"/>
          <w:szCs w:val="32"/>
        </w:rPr>
        <w:t>职责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组织推荐本单位科研人员申报科技副总项目，对推荐人员思想政治素质、道德作风和科研诚信进行严格把关；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负责本单位科技副总项目的政策兑现、监督管</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lang w:val="en-US" w:eastAsia="zh-CN"/>
        </w:rPr>
        <w:t>、考核奖惩，做好相关</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，确保其有时间、有精力参与企业工作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加强本单位科技副总培养培训，提升科技副总服务企业创新能力，收集先进典型案例，并及时报送市科技局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rPr>
        <w:t>七</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科技副总职责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帮助企业制定</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发展规划，为企业转型升级、技术创新、产业布局等</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咨询</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(二)帮助企业针对关键技术难题开展</w:t>
      </w:r>
      <w:r>
        <w:rPr>
          <w:rFonts w:hint="eastAsia" w:ascii="仿宋_GB2312" w:hAnsi="仿宋_GB2312" w:eastAsia="仿宋_GB2312" w:cs="仿宋_GB2312"/>
          <w:sz w:val="32"/>
          <w:szCs w:val="32"/>
          <w:lang w:eastAsia="zh-CN"/>
        </w:rPr>
        <w:t>联</w:t>
      </w:r>
      <w:r>
        <w:rPr>
          <w:rFonts w:hint="eastAsia" w:ascii="仿宋_GB2312" w:hAnsi="仿宋_GB2312" w:eastAsia="仿宋_GB2312" w:cs="仿宋_GB2312"/>
          <w:sz w:val="32"/>
          <w:szCs w:val="32"/>
        </w:rPr>
        <w:t>合科研攻关，推动</w:t>
      </w:r>
      <w:r>
        <w:rPr>
          <w:rFonts w:hint="eastAsia" w:ascii="仿宋_GB2312" w:hAnsi="仿宋_GB2312" w:eastAsia="仿宋_GB2312" w:cs="仿宋_GB2312"/>
          <w:sz w:val="32"/>
          <w:szCs w:val="32"/>
          <w:lang w:eastAsia="zh-CN"/>
        </w:rPr>
        <w:t>高校</w:t>
      </w:r>
      <w:r>
        <w:rPr>
          <w:rFonts w:hint="eastAsia" w:ascii="仿宋_GB2312" w:hAnsi="仿宋_GB2312" w:eastAsia="仿宋_GB2312" w:cs="仿宋_GB2312"/>
          <w:sz w:val="32"/>
          <w:szCs w:val="32"/>
        </w:rPr>
        <w:t>、科研院所相关科研成果在企业转化</w:t>
      </w:r>
      <w:r>
        <w:rPr>
          <w:rFonts w:hint="eastAsia" w:ascii="仿宋_GB2312" w:hAnsi="仿宋_GB2312" w:eastAsia="仿宋_GB2312" w:cs="仿宋_GB2312"/>
          <w:sz w:val="32"/>
          <w:szCs w:val="32"/>
          <w:lang w:eastAsia="zh-CN"/>
        </w:rPr>
        <w:t>落地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指导企业建设各类科技创新平台，申报市级及以上科技计划项目；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华文仿宋"/>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开展政策宣讲</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技术培训，帮助企业培养技术人才，推动对外科技交流合作。</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华文仿宋" w:hAnsi="华文仿宋" w:eastAsia="华文仿宋" w:cs="华文仿宋"/>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 xml:space="preserve">章  </w:t>
      </w:r>
      <w:r>
        <w:rPr>
          <w:rFonts w:hint="default" w:ascii="黑体" w:hAnsi="黑体" w:eastAsia="黑体" w:cs="黑体"/>
          <w:b w:val="0"/>
          <w:bCs w:val="0"/>
          <w:sz w:val="32"/>
          <w:szCs w:val="32"/>
        </w:rPr>
        <w:t>遴选</w:t>
      </w:r>
      <w:r>
        <w:rPr>
          <w:rFonts w:hint="eastAsia" w:ascii="黑体" w:hAnsi="黑体" w:eastAsia="黑体" w:cs="黑体"/>
          <w:b w:val="0"/>
          <w:bCs w:val="0"/>
          <w:sz w:val="32"/>
          <w:szCs w:val="32"/>
        </w:rPr>
        <w:t>条件</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申报人</w:t>
      </w:r>
      <w:r>
        <w:rPr>
          <w:rFonts w:hint="eastAsia" w:ascii="仿宋_GB2312" w:hAnsi="仿宋_GB2312" w:eastAsia="仿宋_GB2312" w:cs="仿宋_GB2312"/>
          <w:sz w:val="32"/>
          <w:szCs w:val="32"/>
        </w:rPr>
        <w:t>基本条件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热爱祖国，拥护中国共产党的领导和社会主义事业，拥护党和国家的各项方针政策，具有优良的作风学风；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(二)身心健康，具有扎实的专业基础和较强的科研能力，应具有博士学位</w:t>
      </w:r>
      <w:r>
        <w:rPr>
          <w:rFonts w:hint="eastAsia" w:ascii="仿宋_GB2312" w:hAnsi="仿宋_GB2312" w:eastAsia="仿宋_GB2312" w:cs="仿宋_GB2312"/>
          <w:sz w:val="32"/>
          <w:szCs w:val="32"/>
          <w:lang w:val="en-US" w:eastAsia="zh-CN"/>
        </w:rPr>
        <w:t>或副高级及以上</w:t>
      </w:r>
      <w:r>
        <w:rPr>
          <w:rFonts w:hint="eastAsia" w:ascii="仿宋_GB2312" w:hAnsi="仿宋_GB2312" w:eastAsia="仿宋_GB2312" w:cs="仿宋_GB2312"/>
          <w:sz w:val="32"/>
          <w:szCs w:val="32"/>
        </w:rPr>
        <w:t>专业技术职称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所在</w:t>
      </w:r>
      <w:r>
        <w:rPr>
          <w:rFonts w:hint="eastAsia" w:ascii="仿宋_GB2312" w:hAnsi="仿宋_GB2312" w:eastAsia="仿宋_GB2312" w:cs="仿宋_GB2312"/>
          <w:sz w:val="32"/>
          <w:szCs w:val="32"/>
        </w:rPr>
        <w:t>单位为国内</w:t>
      </w:r>
      <w:r>
        <w:rPr>
          <w:rFonts w:hint="eastAsia" w:ascii="仿宋_GB2312" w:hAnsi="仿宋_GB2312" w:eastAsia="仿宋_GB2312" w:cs="仿宋_GB2312"/>
          <w:sz w:val="32"/>
          <w:szCs w:val="32"/>
          <w:lang w:val="en-US" w:eastAsia="zh-CN"/>
        </w:rPr>
        <w:t>高校和</w:t>
      </w:r>
      <w:r>
        <w:rPr>
          <w:rFonts w:hint="eastAsia" w:ascii="仿宋_GB2312" w:hAnsi="仿宋_GB2312" w:eastAsia="仿宋_GB2312" w:cs="仿宋_GB2312"/>
          <w:sz w:val="32"/>
          <w:szCs w:val="32"/>
        </w:rPr>
        <w:t>科研院所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(四)申报人已入选</w:t>
      </w:r>
      <w:r>
        <w:rPr>
          <w:rFonts w:hint="eastAsia" w:ascii="仿宋_GB2312" w:hAnsi="仿宋_GB2312" w:eastAsia="仿宋_GB2312" w:cs="仿宋_GB2312"/>
          <w:sz w:val="32"/>
          <w:szCs w:val="32"/>
          <w:lang w:val="en-US" w:eastAsia="zh-CN"/>
        </w:rPr>
        <w:t>省级及以上</w:t>
      </w:r>
      <w:r>
        <w:rPr>
          <w:rFonts w:hint="eastAsia" w:ascii="仿宋_GB2312" w:hAnsi="仿宋_GB2312" w:eastAsia="仿宋_GB2312" w:cs="仿宋_GB2312"/>
          <w:sz w:val="32"/>
          <w:szCs w:val="32"/>
        </w:rPr>
        <w:t>人才计划的优先支持</w:t>
      </w:r>
      <w:r>
        <w:rPr>
          <w:rFonts w:hint="eastAsia" w:ascii="仿宋_GB2312" w:hAnsi="仿宋_GB2312" w:eastAsia="仿宋_GB2312" w:cs="仿宋_GB2312"/>
          <w:sz w:val="32"/>
          <w:szCs w:val="32"/>
          <w:lang w:eastAsia="zh-CN"/>
        </w:rPr>
        <w:t>（人才计划</w:t>
      </w:r>
      <w:r>
        <w:rPr>
          <w:rFonts w:hint="eastAsia" w:ascii="仿宋_GB2312" w:hAnsi="仿宋_GB2312" w:eastAsia="仿宋_GB2312" w:cs="仿宋_GB2312"/>
          <w:sz w:val="32"/>
          <w:szCs w:val="32"/>
          <w:lang w:val="en-US" w:eastAsia="zh-CN"/>
        </w:rPr>
        <w:t>支持期内的不得申报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申报企业基本条件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(一)申报企业应为</w:t>
      </w:r>
      <w:r>
        <w:rPr>
          <w:rFonts w:hint="eastAsia" w:ascii="仿宋_GB2312" w:hAnsi="仿宋_GB2312" w:eastAsia="仿宋_GB2312" w:cs="仿宋_GB2312"/>
          <w:sz w:val="32"/>
          <w:szCs w:val="32"/>
          <w:lang w:val="en-US" w:eastAsia="zh-CN"/>
        </w:rPr>
        <w:t>运城市</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val="en-US" w:eastAsia="zh-CN"/>
        </w:rPr>
        <w:t>具有独立法人资格的</w:t>
      </w:r>
      <w:r>
        <w:rPr>
          <w:rFonts w:hint="eastAsia" w:ascii="仿宋_GB2312" w:hAnsi="仿宋_GB2312" w:eastAsia="仿宋_GB2312" w:cs="仿宋_GB2312"/>
          <w:sz w:val="32"/>
          <w:szCs w:val="32"/>
        </w:rPr>
        <w:t>注册企业（不含申报人及</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所在</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创办、入股的企业）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(二)重点支持</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lang w:eastAsia="zh-CN"/>
        </w:rPr>
        <w:t>重点产业链链主和链核企业，</w:t>
      </w:r>
      <w:r>
        <w:rPr>
          <w:rFonts w:hint="eastAsia" w:ascii="仿宋_GB2312" w:hAnsi="仿宋_GB2312" w:eastAsia="仿宋_GB2312" w:cs="仿宋_GB2312"/>
          <w:sz w:val="32"/>
          <w:szCs w:val="32"/>
        </w:rPr>
        <w:t>高新技术企业、科技型中小企业、专精特新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小巨人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专精特新中小企业、创新型中小企业、</w:t>
      </w:r>
      <w:r>
        <w:rPr>
          <w:rFonts w:hint="eastAsia" w:ascii="仿宋_GB2312" w:hAnsi="仿宋_GB2312" w:eastAsia="仿宋_GB2312" w:cs="仿宋_GB2312"/>
          <w:sz w:val="32"/>
          <w:szCs w:val="32"/>
          <w:lang w:val="en-US" w:eastAsia="zh-CN"/>
        </w:rPr>
        <w:t>农业产业化龙头企业、</w:t>
      </w:r>
      <w:r>
        <w:rPr>
          <w:rFonts w:hint="eastAsia" w:ascii="仿宋_GB2312" w:hAnsi="仿宋_GB2312" w:eastAsia="仿宋_GB2312" w:cs="仿宋_GB2312"/>
          <w:sz w:val="32"/>
          <w:szCs w:val="32"/>
        </w:rPr>
        <w:t>企业法人性质的新型研发机构等；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(三)申报企业与申报人、申报人</w:t>
      </w:r>
      <w:r>
        <w:rPr>
          <w:rFonts w:hint="eastAsia" w:ascii="仿宋_GB2312" w:hAnsi="仿宋_GB2312" w:eastAsia="仿宋_GB2312" w:cs="仿宋_GB2312"/>
          <w:sz w:val="32"/>
          <w:szCs w:val="32"/>
          <w:lang w:eastAsia="zh-CN"/>
        </w:rPr>
        <w:t>所在</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已签订合作协议。</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华文仿宋" w:hAnsi="华文仿宋" w:eastAsia="华文仿宋" w:cs="华文仿宋"/>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 xml:space="preserve">章  </w:t>
      </w:r>
      <w:r>
        <w:rPr>
          <w:rFonts w:hint="default" w:ascii="黑体" w:hAnsi="黑体" w:eastAsia="黑体" w:cs="黑体"/>
          <w:b w:val="0"/>
          <w:bCs w:val="0"/>
          <w:sz w:val="32"/>
          <w:szCs w:val="32"/>
        </w:rPr>
        <w:t>选聘</w:t>
      </w:r>
      <w:r>
        <w:rPr>
          <w:rFonts w:hint="eastAsia" w:ascii="黑体" w:hAnsi="黑体" w:eastAsia="黑体" w:cs="黑体"/>
          <w:b w:val="0"/>
          <w:bCs w:val="0"/>
          <w:sz w:val="32"/>
          <w:szCs w:val="32"/>
        </w:rPr>
        <w:t>程序</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选聘程序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)市科技局</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向市内企业征集科技副总岗位需求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(二)市科技局汇总、审核企业科技副总岗位需求，向省内外高校和科研院所发布；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(三)相关高校和科研院所组织动员符合条件的科研人员申报科技副总项目，</w:t>
      </w:r>
      <w:r>
        <w:rPr>
          <w:rFonts w:hint="eastAsia" w:ascii="仿宋_GB2312" w:hAnsi="仿宋_GB2312" w:eastAsia="仿宋_GB2312" w:cs="仿宋_GB2312"/>
          <w:sz w:val="32"/>
          <w:szCs w:val="32"/>
        </w:rPr>
        <w:t>申报人</w:t>
      </w:r>
      <w:r>
        <w:rPr>
          <w:rFonts w:hint="eastAsia" w:ascii="仿宋_GB2312" w:hAnsi="仿宋_GB2312" w:eastAsia="仿宋_GB2312" w:cs="仿宋_GB2312"/>
          <w:sz w:val="32"/>
          <w:szCs w:val="32"/>
          <w:lang w:val="en-US" w:eastAsia="zh-CN"/>
        </w:rPr>
        <w:t>经派出单位同意后向相关企业提出申请（同1</w:t>
      </w:r>
      <w:r>
        <w:rPr>
          <w:rFonts w:hint="eastAsia" w:ascii="仿宋_GB2312" w:hAnsi="仿宋_GB2312" w:eastAsia="仿宋_GB2312" w:cs="仿宋_GB2312"/>
          <w:sz w:val="32"/>
          <w:szCs w:val="32"/>
        </w:rPr>
        <w:t>人才限</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家企业）；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zh-CN"/>
        </w:rPr>
        <w:t>申报人及其所在单位</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eastAsia="zh-CN"/>
        </w:rPr>
        <w:t>合作协议</w:t>
      </w:r>
      <w:r>
        <w:rPr>
          <w:rFonts w:hint="eastAsia" w:ascii="仿宋_GB2312" w:hAnsi="仿宋_GB2312" w:eastAsia="仿宋_GB2312" w:cs="仿宋_GB2312"/>
          <w:sz w:val="32"/>
          <w:szCs w:val="32"/>
        </w:rPr>
        <w:t>，明确三方</w:t>
      </w:r>
      <w:r>
        <w:rPr>
          <w:rFonts w:hint="eastAsia" w:ascii="仿宋_GB2312" w:hAnsi="仿宋_GB2312" w:eastAsia="仿宋_GB2312" w:cs="仿宋_GB2312"/>
          <w:sz w:val="32"/>
          <w:szCs w:val="32"/>
          <w:lang w:eastAsia="zh-CN"/>
        </w:rPr>
        <w:t>权利义务，</w:t>
      </w:r>
      <w:r>
        <w:rPr>
          <w:rFonts w:hint="eastAsia" w:ascii="仿宋_GB2312" w:hAnsi="仿宋_GB2312" w:eastAsia="仿宋_GB2312" w:cs="仿宋_GB2312"/>
          <w:sz w:val="32"/>
          <w:szCs w:val="32"/>
          <w:lang w:val="en-US" w:eastAsia="zh-CN"/>
        </w:rPr>
        <w:t>首个聘期不低于1年，续签聘期可自行商定；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(五)由</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zh-CN"/>
        </w:rPr>
        <w:t>牵头，</w:t>
      </w:r>
      <w:r>
        <w:rPr>
          <w:rFonts w:hint="eastAsia" w:ascii="仿宋_GB2312" w:hAnsi="仿宋_GB2312" w:eastAsia="仿宋_GB2312" w:cs="仿宋_GB2312"/>
          <w:sz w:val="32"/>
          <w:szCs w:val="32"/>
          <w:lang w:eastAsia="zh-CN"/>
        </w:rPr>
        <w:t>联合</w:t>
      </w:r>
      <w:r>
        <w:rPr>
          <w:rFonts w:hint="eastAsia" w:ascii="仿宋_GB2312" w:hAnsi="仿宋_GB2312" w:eastAsia="仿宋_GB2312" w:cs="仿宋_GB2312"/>
          <w:sz w:val="32"/>
          <w:szCs w:val="32"/>
          <w:lang w:val="en-US" w:eastAsia="zh-CN"/>
        </w:rPr>
        <w:t>申报人向市科技局递交申报材料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(六)市科技局</w:t>
      </w:r>
      <w:r>
        <w:rPr>
          <w:rFonts w:hint="eastAsia" w:ascii="仿宋_GB2312" w:hAnsi="仿宋_GB2312" w:eastAsia="仿宋_GB2312" w:cs="仿宋_GB2312"/>
          <w:sz w:val="32"/>
          <w:szCs w:val="32"/>
          <w:lang w:eastAsia="zh-CN"/>
        </w:rPr>
        <w:t>组织评审，</w:t>
      </w:r>
      <w:r>
        <w:rPr>
          <w:rFonts w:hint="eastAsia" w:ascii="仿宋_GB2312" w:hAnsi="仿宋_GB2312" w:eastAsia="仿宋_GB2312" w:cs="仿宋_GB2312"/>
          <w:sz w:val="32"/>
          <w:szCs w:val="32"/>
          <w:lang w:val="en-US" w:eastAsia="zh-CN"/>
        </w:rPr>
        <w:t>经研究确定入选</w:t>
      </w:r>
      <w:r>
        <w:rPr>
          <w:rFonts w:hint="eastAsia" w:ascii="仿宋_GB2312" w:hAnsi="仿宋_GB2312" w:eastAsia="仿宋_GB2312" w:cs="仿宋_GB2312"/>
          <w:sz w:val="32"/>
          <w:szCs w:val="32"/>
        </w:rPr>
        <w:t>名单。</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 xml:space="preserve">章  </w:t>
      </w:r>
      <w:r>
        <w:rPr>
          <w:rFonts w:hint="eastAsia" w:ascii="黑体" w:hAnsi="黑体" w:eastAsia="黑体" w:cs="黑体"/>
          <w:b w:val="0"/>
          <w:bCs w:val="0"/>
          <w:sz w:val="32"/>
          <w:szCs w:val="32"/>
          <w:lang w:val="en-US" w:eastAsia="zh-CN"/>
        </w:rPr>
        <w:t>支持政策</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科技副总</w:t>
      </w:r>
      <w:r>
        <w:rPr>
          <w:rFonts w:hint="eastAsia" w:ascii="仿宋_GB2312" w:hAnsi="仿宋_GB2312" w:eastAsia="仿宋_GB2312" w:cs="仿宋_GB2312"/>
          <w:sz w:val="32"/>
          <w:szCs w:val="32"/>
          <w:lang w:eastAsia="zh-CN"/>
        </w:rPr>
        <w:t>在企业</w:t>
      </w:r>
      <w:r>
        <w:rPr>
          <w:rFonts w:hint="eastAsia" w:ascii="仿宋_GB2312" w:hAnsi="仿宋_GB2312" w:eastAsia="仿宋_GB2312" w:cs="仿宋_GB2312"/>
          <w:sz w:val="32"/>
          <w:szCs w:val="32"/>
          <w:lang w:val="en-US" w:eastAsia="zh-CN"/>
        </w:rPr>
        <w:t>兼职</w:t>
      </w:r>
      <w:r>
        <w:rPr>
          <w:rFonts w:hint="eastAsia" w:ascii="仿宋_GB2312" w:hAnsi="仿宋_GB2312" w:eastAsia="仿宋_GB2312" w:cs="仿宋_GB2312"/>
          <w:sz w:val="32"/>
          <w:szCs w:val="32"/>
        </w:rPr>
        <w:t>期间，所任职务不占</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领导职数或专业技术岗位职数。在人才培养、科研攻关、成果转化等工作中，与</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员工享有同等权益，享受</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同职级人员科技成果转化收益。</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可按劳务费方式发放相关报酬，不计入</w:t>
      </w:r>
      <w:r>
        <w:rPr>
          <w:rFonts w:hint="eastAsia" w:ascii="仿宋_GB2312" w:hAnsi="仿宋_GB2312" w:eastAsia="仿宋_GB2312" w:cs="仿宋_GB2312"/>
          <w:sz w:val="32"/>
          <w:szCs w:val="32"/>
          <w:lang w:eastAsia="zh-CN"/>
        </w:rPr>
        <w:t>所在单位</w:t>
      </w:r>
      <w:r>
        <w:rPr>
          <w:rFonts w:hint="eastAsia" w:ascii="仿宋_GB2312" w:hAnsi="仿宋_GB2312" w:eastAsia="仿宋_GB2312" w:cs="仿宋_GB2312"/>
          <w:sz w:val="32"/>
          <w:szCs w:val="32"/>
        </w:rPr>
        <w:t>绩效工资总量。</w:t>
      </w:r>
    </w:p>
    <w:p>
      <w:pPr>
        <w:keepNext w:val="0"/>
        <w:keepLines w:val="0"/>
        <w:widowControl/>
        <w:suppressLineNumbers w:val="0"/>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科技副总</w:t>
      </w:r>
      <w:r>
        <w:rPr>
          <w:rFonts w:hint="eastAsia" w:ascii="仿宋_GB2312" w:hAnsi="仿宋_GB2312" w:eastAsia="仿宋_GB2312" w:cs="仿宋_GB2312"/>
          <w:sz w:val="32"/>
          <w:szCs w:val="32"/>
          <w:lang w:val="en-US" w:eastAsia="zh-CN"/>
        </w:rPr>
        <w:t>期满考核优秀的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在申报</w:t>
      </w:r>
      <w:r>
        <w:rPr>
          <w:rFonts w:hint="eastAsia" w:ascii="仿宋_GB2312" w:hAnsi="仿宋_GB2312" w:eastAsia="仿宋_GB2312" w:cs="仿宋_GB2312"/>
          <w:sz w:val="32"/>
          <w:szCs w:val="32"/>
          <w:lang w:val="en-US" w:eastAsia="zh-CN"/>
        </w:rPr>
        <w:t>市级科技计划项目时，同等条件下优先支持</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科技副总</w:t>
      </w:r>
      <w:r>
        <w:rPr>
          <w:rFonts w:hint="eastAsia" w:ascii="仿宋_GB2312" w:hAnsi="仿宋_GB2312" w:eastAsia="仿宋_GB2312" w:cs="仿宋_GB2312"/>
          <w:color w:val="auto"/>
          <w:sz w:val="32"/>
          <w:szCs w:val="32"/>
        </w:rPr>
        <w:t>可按照有关规定享受</w:t>
      </w:r>
      <w:r>
        <w:rPr>
          <w:rFonts w:hint="eastAsia" w:ascii="仿宋_GB2312" w:hAnsi="仿宋_GB2312" w:eastAsia="仿宋_GB2312" w:cs="仿宋_GB2312"/>
          <w:color w:val="auto"/>
          <w:sz w:val="32"/>
          <w:szCs w:val="32"/>
          <w:lang w:eastAsia="zh-CN"/>
        </w:rPr>
        <w:t>市级、</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、各部门、各单位制定的柔性引进人才相关优惠政策和各项支持举措。</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科技副总任职期间与企业签订“五技合同”（指技术开发、技术转让、技术许可、技术咨询、技术服务合同）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且企业投入</w:t>
      </w:r>
      <w:r>
        <w:rPr>
          <w:rFonts w:hint="eastAsia" w:ascii="仿宋_GB2312" w:hAnsi="仿宋_GB2312" w:eastAsia="仿宋_GB2312" w:cs="仿宋_GB2312"/>
          <w:sz w:val="32"/>
          <w:szCs w:val="32"/>
          <w:lang w:eastAsia="zh-CN"/>
        </w:rPr>
        <w:t>高校、</w:t>
      </w:r>
      <w:r>
        <w:rPr>
          <w:rFonts w:hint="eastAsia" w:ascii="仿宋_GB2312" w:hAnsi="仿宋_GB2312" w:eastAsia="仿宋_GB2312" w:cs="仿宋_GB2312"/>
          <w:sz w:val="32"/>
          <w:szCs w:val="32"/>
        </w:rPr>
        <w:t>科研院所合作经费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eastAsia="zh-CN"/>
        </w:rPr>
        <w:t>前沿技术研究、重点产业核心技术攻关、特色产业研究的项目，市科技计划项目择优支持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lang w:val="en-US" w:eastAsia="zh-CN"/>
        </w:rPr>
        <w:t>聘任</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zh-CN"/>
        </w:rPr>
        <w:t>、科技副总及其所在单位</w:t>
      </w:r>
      <w:r>
        <w:rPr>
          <w:rFonts w:hint="eastAsia" w:ascii="仿宋_GB2312" w:hAnsi="仿宋_GB2312" w:eastAsia="仿宋_GB2312" w:cs="仿宋_GB2312"/>
          <w:sz w:val="32"/>
          <w:szCs w:val="32"/>
          <w:lang w:eastAsia="zh-CN"/>
        </w:rPr>
        <w:t>联合</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lang w:eastAsia="zh-CN"/>
        </w:rPr>
        <w:t>共建市级重点实验室、技术创新中心、</w:t>
      </w:r>
      <w:r>
        <w:rPr>
          <w:rFonts w:hint="eastAsia" w:ascii="仿宋_GB2312" w:hAnsi="仿宋_GB2312" w:eastAsia="仿宋_GB2312" w:cs="仿宋_GB2312"/>
          <w:sz w:val="32"/>
          <w:szCs w:val="32"/>
          <w:lang w:val="en-US" w:eastAsia="zh-CN"/>
        </w:rPr>
        <w:t>企业技术中心</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lang w:eastAsia="zh-CN"/>
        </w:rPr>
        <w:t>平台，同等条件下优先支持。</w:t>
      </w:r>
      <w:r>
        <w:rPr>
          <w:rFonts w:hint="eastAsia" w:ascii="仿宋_GB2312" w:hAnsi="仿宋_GB2312" w:eastAsia="仿宋_GB2312" w:cs="仿宋_GB2312"/>
          <w:sz w:val="32"/>
          <w:szCs w:val="32"/>
          <w:lang w:val="en-US" w:eastAsia="zh-CN"/>
        </w:rPr>
        <w:t>支持聘任企业牵头组建产业技术创新战略联盟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十五</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科技副总帮助企业引进和培育科技人才，加强企业科技创新人才团队建设，择优推荐省科技创新人才团队专项项目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华文仿宋" w:hAnsi="华文仿宋" w:eastAsia="华文仿宋" w:cs="华文仿宋"/>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高校</w:t>
      </w:r>
      <w:r>
        <w:rPr>
          <w:rFonts w:hint="eastAsia" w:ascii="仿宋_GB2312" w:hAnsi="仿宋_GB2312" w:eastAsia="仿宋_GB2312" w:cs="仿宋_GB2312"/>
          <w:sz w:val="32"/>
          <w:szCs w:val="32"/>
        </w:rPr>
        <w:t>和科研院所对科技副总在企业服务期间取得的科技成果，</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作为绩效考核和人才评价的重要依据。</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华文仿宋" w:hAnsi="华文仿宋" w:eastAsia="华文仿宋" w:cs="华文仿宋"/>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章  管理考核</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科技副总</w:t>
      </w:r>
      <w:r>
        <w:rPr>
          <w:rFonts w:hint="eastAsia" w:ascii="仿宋_GB2312" w:hAnsi="仿宋_GB2312" w:eastAsia="仿宋_GB2312" w:cs="仿宋_GB2312"/>
          <w:sz w:val="32"/>
          <w:szCs w:val="32"/>
          <w:lang w:eastAsia="zh-CN"/>
        </w:rPr>
        <w:t>任职</w:t>
      </w:r>
      <w:r>
        <w:rPr>
          <w:rFonts w:hint="eastAsia" w:ascii="仿宋_GB2312" w:hAnsi="仿宋_GB2312" w:eastAsia="仿宋_GB2312" w:cs="仿宋_GB2312"/>
          <w:sz w:val="32"/>
          <w:szCs w:val="32"/>
          <w:lang w:val="en-US" w:eastAsia="zh-CN"/>
        </w:rPr>
        <w:t>期满后，由市科技局组织考核验收和绩效评估</w:t>
      </w:r>
      <w:r>
        <w:rPr>
          <w:rFonts w:hint="eastAsia" w:ascii="仿宋_GB2312" w:hAnsi="仿宋_GB2312" w:eastAsia="仿宋_GB2312" w:cs="仿宋_GB2312"/>
          <w:sz w:val="32"/>
          <w:szCs w:val="32"/>
        </w:rPr>
        <w:t>，可采取听取汇报、个别谈话、查阅资料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现场考察</w:t>
      </w:r>
      <w:r>
        <w:rPr>
          <w:rFonts w:hint="eastAsia" w:ascii="仿宋_GB2312" w:hAnsi="仿宋_GB2312" w:eastAsia="仿宋_GB2312" w:cs="仿宋_GB2312"/>
          <w:sz w:val="32"/>
          <w:szCs w:val="32"/>
        </w:rPr>
        <w:t>等方式</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w:t>
      </w:r>
    </w:p>
    <w:p>
      <w:pPr>
        <w:adjustRightInd/>
        <w:snapToGrid/>
        <w:spacing w:line="64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对企业的考核，重点考核合作协议、科研条件、工作环境、平台支持等落实情况；对高校和科研院所的考核，重点考核支持选聘人才开展工作情况；对科技副总的考核，重点考核科研攻关、成果转化、平台搭建、人才引育等完成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企业与科技副总共同编写《运城市科技副总项目总结报告》，并附相关印证材料。考核结果分为优秀、合格、不合格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聘期内科技副总发生</w:t>
      </w:r>
      <w:r>
        <w:rPr>
          <w:rFonts w:hint="eastAsia" w:ascii="仿宋_GB2312" w:hAnsi="仿宋_GB2312" w:eastAsia="仿宋_GB2312" w:cs="仿宋_GB2312"/>
          <w:sz w:val="32"/>
          <w:szCs w:val="32"/>
        </w:rPr>
        <w:t>违纪违法行为的，</w:t>
      </w:r>
      <w:r>
        <w:rPr>
          <w:rFonts w:hint="eastAsia" w:ascii="仿宋_GB2312" w:hAnsi="仿宋_GB2312" w:eastAsia="仿宋_GB2312" w:cs="仿宋_GB2312"/>
          <w:sz w:val="32"/>
          <w:szCs w:val="32"/>
          <w:lang w:val="en-US" w:eastAsia="zh-CN"/>
        </w:rPr>
        <w:t>由企业向市科技局报告</w:t>
      </w:r>
      <w:r>
        <w:rPr>
          <w:rFonts w:hint="eastAsia" w:ascii="仿宋_GB2312" w:hAnsi="仿宋_GB2312" w:eastAsia="仿宋_GB2312" w:cs="仿宋_GB2312"/>
          <w:sz w:val="32"/>
          <w:szCs w:val="32"/>
          <w:lang w:eastAsia="zh-CN"/>
        </w:rPr>
        <w:t>，视情况可</w:t>
      </w:r>
      <w:r>
        <w:rPr>
          <w:rFonts w:hint="eastAsia" w:ascii="仿宋_GB2312" w:hAnsi="仿宋_GB2312" w:eastAsia="仿宋_GB2312" w:cs="仿宋_GB2312"/>
          <w:sz w:val="32"/>
          <w:szCs w:val="32"/>
        </w:rPr>
        <w:t>解聘其科技副总职务。</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华文仿宋" w:hAnsi="华文仿宋" w:eastAsia="华文仿宋" w:cs="华文仿宋"/>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章  附则</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color w:val="auto"/>
          <w:kern w:val="0"/>
          <w:sz w:val="32"/>
          <w:szCs w:val="32"/>
          <w:highlight w:val="none"/>
        </w:rPr>
        <w:t>本办法由</w:t>
      </w:r>
      <w:r>
        <w:rPr>
          <w:rFonts w:hint="eastAsia" w:ascii="仿宋_GB2312" w:hAnsi="仿宋_GB2312" w:eastAsia="仿宋_GB2312" w:cs="仿宋_GB2312"/>
          <w:b w:val="0"/>
          <w:bCs w:val="0"/>
          <w:color w:val="auto"/>
          <w:kern w:val="0"/>
          <w:sz w:val="32"/>
          <w:szCs w:val="32"/>
          <w:highlight w:val="none"/>
          <w:lang w:eastAsia="zh-CN"/>
        </w:rPr>
        <w:t>运城</w:t>
      </w:r>
      <w:r>
        <w:rPr>
          <w:rFonts w:hint="eastAsia" w:ascii="仿宋_GB2312" w:hAnsi="仿宋_GB2312" w:eastAsia="仿宋_GB2312" w:cs="仿宋_GB2312"/>
          <w:b w:val="0"/>
          <w:bCs w:val="0"/>
          <w:color w:val="auto"/>
          <w:kern w:val="0"/>
          <w:sz w:val="32"/>
          <w:szCs w:val="32"/>
          <w:highlight w:val="none"/>
        </w:rPr>
        <w:t>市科学技术局负责解释，自</w:t>
      </w:r>
      <w:r>
        <w:rPr>
          <w:rFonts w:hint="eastAsia" w:ascii="仿宋_GB2312" w:hAnsi="仿宋_GB2312" w:eastAsia="仿宋_GB2312" w:cs="仿宋_GB2312"/>
          <w:b w:val="0"/>
          <w:bCs w:val="0"/>
          <w:color w:val="auto"/>
          <w:kern w:val="0"/>
          <w:sz w:val="32"/>
          <w:szCs w:val="32"/>
          <w:highlight w:val="none"/>
          <w:lang w:eastAsia="zh-CN"/>
        </w:rPr>
        <w:t>发布之日</w:t>
      </w:r>
      <w:r>
        <w:rPr>
          <w:rFonts w:hint="eastAsia" w:ascii="仿宋_GB2312" w:hAnsi="仿宋_GB2312" w:eastAsia="仿宋_GB2312" w:cs="仿宋_GB2312"/>
          <w:b w:val="0"/>
          <w:bCs w:val="0"/>
          <w:color w:val="auto"/>
          <w:kern w:val="0"/>
          <w:sz w:val="32"/>
          <w:szCs w:val="32"/>
          <w:highlight w:val="none"/>
        </w:rPr>
        <w:t>起试行，试行期2年。</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方正仿宋_GBK"/>
    <w:panose1 w:val="02010600040101010101"/>
    <w:charset w:val="00"/>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uXW5UtAAAAAFAQAADwAAAAAAAAABACAAAAA4&#10;AAAAZHJzL2Rvd25yZXYueG1sUEsBAhQAFAAAAAgAh07iQMUInOLDAQAAbQMAAA4AAAAAAAAAAQAg&#10;AAAANQEAAGRycy9lMm9Eb2MueG1sUEsFBgAAAAAGAAYAWQEAAGo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7F363"/>
    <w:rsid w:val="1AF58650"/>
    <w:rsid w:val="1BBFB75F"/>
    <w:rsid w:val="1DFF782B"/>
    <w:rsid w:val="23DB3E41"/>
    <w:rsid w:val="23F44631"/>
    <w:rsid w:val="2DBC8B59"/>
    <w:rsid w:val="2FB320B4"/>
    <w:rsid w:val="31750A31"/>
    <w:rsid w:val="33D24384"/>
    <w:rsid w:val="35DB040A"/>
    <w:rsid w:val="3B91FB5C"/>
    <w:rsid w:val="3C2F1401"/>
    <w:rsid w:val="3CFFE49D"/>
    <w:rsid w:val="3EDE76CD"/>
    <w:rsid w:val="3EF44D2C"/>
    <w:rsid w:val="3F4D70E1"/>
    <w:rsid w:val="3FDFEB44"/>
    <w:rsid w:val="3FFF8CD7"/>
    <w:rsid w:val="41DEECF6"/>
    <w:rsid w:val="43B8361E"/>
    <w:rsid w:val="44FFC75A"/>
    <w:rsid w:val="4BF9F9ED"/>
    <w:rsid w:val="4D6FE6DA"/>
    <w:rsid w:val="4DCDE49A"/>
    <w:rsid w:val="4DF7E69C"/>
    <w:rsid w:val="4F6F367B"/>
    <w:rsid w:val="4FB555DF"/>
    <w:rsid w:val="54F7E22A"/>
    <w:rsid w:val="577511FB"/>
    <w:rsid w:val="57E54AC8"/>
    <w:rsid w:val="5B6F8B65"/>
    <w:rsid w:val="5BF75439"/>
    <w:rsid w:val="5CBF3792"/>
    <w:rsid w:val="5DD6C19E"/>
    <w:rsid w:val="5DFB473F"/>
    <w:rsid w:val="5E972F58"/>
    <w:rsid w:val="5EF862DB"/>
    <w:rsid w:val="5EFE8B9D"/>
    <w:rsid w:val="5F3D34C0"/>
    <w:rsid w:val="5F6F36F1"/>
    <w:rsid w:val="5FA6DDDA"/>
    <w:rsid w:val="5FF7D61C"/>
    <w:rsid w:val="612A1717"/>
    <w:rsid w:val="66DEC131"/>
    <w:rsid w:val="67BD81A3"/>
    <w:rsid w:val="69FA25F8"/>
    <w:rsid w:val="6AD99B04"/>
    <w:rsid w:val="6AFF1538"/>
    <w:rsid w:val="6CB45270"/>
    <w:rsid w:val="6DEF5018"/>
    <w:rsid w:val="6F6BB531"/>
    <w:rsid w:val="6F7BF0DA"/>
    <w:rsid w:val="6F7FDAB7"/>
    <w:rsid w:val="6FAEF63A"/>
    <w:rsid w:val="6FCF52EE"/>
    <w:rsid w:val="6FD7394C"/>
    <w:rsid w:val="6FD7C753"/>
    <w:rsid w:val="6FF3AF81"/>
    <w:rsid w:val="6FFE28E6"/>
    <w:rsid w:val="73BFB094"/>
    <w:rsid w:val="73F3F5BF"/>
    <w:rsid w:val="750D336B"/>
    <w:rsid w:val="75F703D1"/>
    <w:rsid w:val="75F7CA01"/>
    <w:rsid w:val="75FB6C48"/>
    <w:rsid w:val="76AF264D"/>
    <w:rsid w:val="76EDE9DC"/>
    <w:rsid w:val="773E6A5C"/>
    <w:rsid w:val="77AF8249"/>
    <w:rsid w:val="77EF34F2"/>
    <w:rsid w:val="77F63EB5"/>
    <w:rsid w:val="77F935B6"/>
    <w:rsid w:val="77FD1B63"/>
    <w:rsid w:val="77FF6C70"/>
    <w:rsid w:val="79AF4347"/>
    <w:rsid w:val="79F973F9"/>
    <w:rsid w:val="79FFA42F"/>
    <w:rsid w:val="7A3FB4FA"/>
    <w:rsid w:val="7B6DD106"/>
    <w:rsid w:val="7B6FDA14"/>
    <w:rsid w:val="7BBB0F7D"/>
    <w:rsid w:val="7BBB3346"/>
    <w:rsid w:val="7BBEA7E4"/>
    <w:rsid w:val="7BF7DC73"/>
    <w:rsid w:val="7CF6AE21"/>
    <w:rsid w:val="7D5BEB2D"/>
    <w:rsid w:val="7D793280"/>
    <w:rsid w:val="7D7F13B5"/>
    <w:rsid w:val="7D7FE813"/>
    <w:rsid w:val="7DAB3F70"/>
    <w:rsid w:val="7DEDDED1"/>
    <w:rsid w:val="7DFF7493"/>
    <w:rsid w:val="7E5B466B"/>
    <w:rsid w:val="7EFF530C"/>
    <w:rsid w:val="7F3FCC9F"/>
    <w:rsid w:val="7F72E5F7"/>
    <w:rsid w:val="7F756617"/>
    <w:rsid w:val="7F766715"/>
    <w:rsid w:val="7F770F4F"/>
    <w:rsid w:val="7FB3AB21"/>
    <w:rsid w:val="7FB78E5B"/>
    <w:rsid w:val="7FBEAB89"/>
    <w:rsid w:val="7FBEAD80"/>
    <w:rsid w:val="7FC99A4A"/>
    <w:rsid w:val="7FCED01A"/>
    <w:rsid w:val="7FEE4CF2"/>
    <w:rsid w:val="7FEFA11F"/>
    <w:rsid w:val="7FF301FC"/>
    <w:rsid w:val="7FF75D75"/>
    <w:rsid w:val="7FFB1116"/>
    <w:rsid w:val="7FFB1B58"/>
    <w:rsid w:val="7FFE7156"/>
    <w:rsid w:val="7FFF85D8"/>
    <w:rsid w:val="8BB39895"/>
    <w:rsid w:val="8F7F7F23"/>
    <w:rsid w:val="8F8F337B"/>
    <w:rsid w:val="976F3106"/>
    <w:rsid w:val="97FF778F"/>
    <w:rsid w:val="9AD7283A"/>
    <w:rsid w:val="9BDA705D"/>
    <w:rsid w:val="9E37DD0A"/>
    <w:rsid w:val="9EDF4191"/>
    <w:rsid w:val="9FF61703"/>
    <w:rsid w:val="9FF7AF43"/>
    <w:rsid w:val="A6FBE45C"/>
    <w:rsid w:val="A8BAB164"/>
    <w:rsid w:val="A99F17B9"/>
    <w:rsid w:val="ADAFCB36"/>
    <w:rsid w:val="ADFFA65E"/>
    <w:rsid w:val="AF3E7A39"/>
    <w:rsid w:val="AF7BDA97"/>
    <w:rsid w:val="B5F0884F"/>
    <w:rsid w:val="B5FBC464"/>
    <w:rsid w:val="B7EB34AA"/>
    <w:rsid w:val="B9E74BA1"/>
    <w:rsid w:val="BB7F8A53"/>
    <w:rsid w:val="BD6B5EDA"/>
    <w:rsid w:val="BD778C04"/>
    <w:rsid w:val="BD7D7998"/>
    <w:rsid w:val="BDFFF002"/>
    <w:rsid w:val="BE9E6423"/>
    <w:rsid w:val="BF5737B4"/>
    <w:rsid w:val="BF5F4610"/>
    <w:rsid w:val="BF7DFBFA"/>
    <w:rsid w:val="BFFA3088"/>
    <w:rsid w:val="C36E0D0A"/>
    <w:rsid w:val="C3760408"/>
    <w:rsid w:val="CDDF08B7"/>
    <w:rsid w:val="CEE9F410"/>
    <w:rsid w:val="CFEE592B"/>
    <w:rsid w:val="CFFF47C8"/>
    <w:rsid w:val="D6FDBDD3"/>
    <w:rsid w:val="D6FFC887"/>
    <w:rsid w:val="D7F25705"/>
    <w:rsid w:val="D7F767F0"/>
    <w:rsid w:val="D9FF55E0"/>
    <w:rsid w:val="DAFB06C3"/>
    <w:rsid w:val="DB7A694D"/>
    <w:rsid w:val="DEAB6072"/>
    <w:rsid w:val="DECF0D43"/>
    <w:rsid w:val="DEFE5811"/>
    <w:rsid w:val="DF9E959A"/>
    <w:rsid w:val="DFDF8E6E"/>
    <w:rsid w:val="E1FF95EE"/>
    <w:rsid w:val="E5FCECD2"/>
    <w:rsid w:val="E5FDF869"/>
    <w:rsid w:val="E63D1ECE"/>
    <w:rsid w:val="E6BF4F7A"/>
    <w:rsid w:val="E6FF6AF8"/>
    <w:rsid w:val="E77F1AC1"/>
    <w:rsid w:val="E7AF5A94"/>
    <w:rsid w:val="E86D8847"/>
    <w:rsid w:val="EB330BF3"/>
    <w:rsid w:val="EEDEAB28"/>
    <w:rsid w:val="EEDEEA19"/>
    <w:rsid w:val="EF969234"/>
    <w:rsid w:val="EFD349EF"/>
    <w:rsid w:val="F2AF377C"/>
    <w:rsid w:val="F5BE2CE8"/>
    <w:rsid w:val="F5EFD72B"/>
    <w:rsid w:val="F6FBB29F"/>
    <w:rsid w:val="F95F5C17"/>
    <w:rsid w:val="F96FBAA1"/>
    <w:rsid w:val="F9BFDFF3"/>
    <w:rsid w:val="FAE50BB2"/>
    <w:rsid w:val="FB2D996A"/>
    <w:rsid w:val="FBBFCD64"/>
    <w:rsid w:val="FBF95D89"/>
    <w:rsid w:val="FD57F7FA"/>
    <w:rsid w:val="FD7FB092"/>
    <w:rsid w:val="FDDB861F"/>
    <w:rsid w:val="FDDBA853"/>
    <w:rsid w:val="FDFBC18E"/>
    <w:rsid w:val="FE775973"/>
    <w:rsid w:val="FE7FEED4"/>
    <w:rsid w:val="FEE853A5"/>
    <w:rsid w:val="FF3722AB"/>
    <w:rsid w:val="FF7A8BB0"/>
    <w:rsid w:val="FFB7EC42"/>
    <w:rsid w:val="FFD617D1"/>
    <w:rsid w:val="FFDACF12"/>
    <w:rsid w:val="FFDB5B53"/>
    <w:rsid w:val="FFED6495"/>
    <w:rsid w:val="FFED7967"/>
    <w:rsid w:val="FFEFF13C"/>
    <w:rsid w:val="FFEFFF73"/>
    <w:rsid w:val="FFFF5FF6"/>
    <w:rsid w:val="FFFFFE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keepNext/>
      <w:keepLines/>
      <w:spacing w:beforeAutospacing="0" w:afterAutospacing="0" w:line="600" w:lineRule="exact"/>
      <w:ind w:firstLine="0" w:firstLineChars="0"/>
      <w:jc w:val="center"/>
      <w:outlineLvl w:val="0"/>
    </w:pPr>
    <w:rPr>
      <w:rFonts w:eastAsia="方正小标宋简体"/>
      <w:kern w:val="44"/>
      <w:sz w:val="44"/>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10">
    <w:name w:val="Default Paragraph Font"/>
    <w:qFormat/>
    <w:uiPriority w:val="1"/>
  </w:style>
  <w:style w:type="table" w:default="1" w:styleId="9">
    <w:name w:val="Normal Table"/>
    <w:qFormat/>
    <w:uiPriority w:val="99"/>
    <w:tblPr>
      <w:tblStyle w:val="9"/>
      <w:tblCellMar>
        <w:top w:w="0" w:type="dxa"/>
        <w:left w:w="108" w:type="dxa"/>
        <w:bottom w:w="0" w:type="dxa"/>
        <w:right w:w="108" w:type="dxa"/>
      </w:tblCellMar>
    </w:tblPr>
  </w:style>
  <w:style w:type="paragraph" w:styleId="2">
    <w:name w:val="caption"/>
    <w:basedOn w:val="1"/>
    <w:next w:val="3"/>
    <w:unhideWhenUsed/>
    <w:qFormat/>
    <w:uiPriority w:val="0"/>
    <w:rPr>
      <w:rFonts w:ascii="Cambria" w:hAnsi="Cambria" w:eastAsia="仿宋"/>
      <w:kern w:val="0"/>
    </w:rPr>
  </w:style>
  <w:style w:type="paragraph" w:styleId="3">
    <w:name w:val="Body Text Indent 2"/>
    <w:basedOn w:val="1"/>
    <w:qFormat/>
    <w:uiPriority w:val="0"/>
    <w:pPr>
      <w:spacing w:after="120" w:afterLines="0" w:afterAutospacing="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2389</Words>
  <Characters>2394</Characters>
  <Paragraphs>60</Paragraphs>
  <TotalTime>4.33333333333333</TotalTime>
  <ScaleCrop>false</ScaleCrop>
  <LinksUpToDate>false</LinksUpToDate>
  <CharactersWithSpaces>2454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2023-08-10T05:40:00Z</dcterms:created>
  <dc:creator>wang</dc:creator>
  <cp:lastModifiedBy>baixin</cp:lastModifiedBy>
  <cp:lastPrinted>2023-09-06T17:47:18Z</cp:lastPrinted>
  <dcterms:modified xsi:type="dcterms:W3CDTF">2023-09-07T09:44:23Z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688693D12E68FDBC72F8EF646F432A8C</vt:lpwstr>
  </property>
</Properties>
</file>