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0"/>
        </w:tabs>
        <w:kinsoku/>
        <w:overflowPunct/>
        <w:topLinePunct w:val="0"/>
        <w:bidi w:val="0"/>
        <w:snapToGrid/>
        <w:spacing w:after="120" w:line="520" w:lineRule="exact"/>
        <w:jc w:val="center"/>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黑体" w:hAnsi="黑体" w:eastAsia="黑体" w:cs="黑体"/>
          <w:b w:val="0"/>
          <w:bCs/>
          <w:spacing w:val="22"/>
          <w:sz w:val="40"/>
          <w:szCs w:val="40"/>
        </w:rPr>
        <w:t>山西正源会计师事务所有限公司</w:t>
      </w:r>
    </w:p>
    <w:p>
      <w:pPr>
        <w:pageBreakBefore w:val="0"/>
        <w:tabs>
          <w:tab w:val="left" w:pos="0"/>
        </w:tabs>
        <w:kinsoku/>
        <w:overflowPunct/>
        <w:topLinePunct w:val="0"/>
        <w:bidi w:val="0"/>
        <w:snapToGrid/>
        <w:spacing w:after="120" w:line="520" w:lineRule="exact"/>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ab/>
      </w:r>
    </w:p>
    <w:p>
      <w:pPr>
        <w:pageBreakBefore w:val="0"/>
        <w:tabs>
          <w:tab w:val="left" w:pos="0"/>
        </w:tabs>
        <w:kinsoku/>
        <w:overflowPunct/>
        <w:topLinePunct w:val="0"/>
        <w:bidi w:val="0"/>
        <w:snapToGrid/>
        <w:spacing w:after="120" w:line="520" w:lineRule="exact"/>
        <w:rPr>
          <w:rFonts w:hint="default" w:ascii="Times New Roman" w:hAnsi="Times New Roman" w:cs="Times New Roman"/>
          <w:color w:val="000000" w:themeColor="text1"/>
          <w:sz w:val="24"/>
          <w:lang w:val="en-US" w:eastAsia="zh-CN"/>
          <w14:textFill>
            <w14:solidFill>
              <w14:schemeClr w14:val="tx1"/>
            </w14:solidFill>
          </w14:textFill>
        </w:rPr>
      </w:pP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14:textFill>
            <w14:solidFill>
              <w14:schemeClr w14:val="tx1"/>
            </w14:solidFill>
          </w14:textFill>
        </w:rPr>
      </w:pPr>
      <w:r>
        <w:rPr>
          <w:rFonts w:hint="default" w:ascii="Times New Roman" w:hAnsi="Times New Roman" w:eastAsia="宋体" w:cs="Times New Roman"/>
          <w:color w:val="000000" w:themeColor="text1"/>
          <w:spacing w:val="10"/>
          <w:sz w:val="44"/>
          <w:szCs w:val="44"/>
          <w14:textFill>
            <w14:solidFill>
              <w14:schemeClr w14:val="tx1"/>
            </w14:solidFill>
          </w14:textFill>
        </w:rPr>
        <w:t xml:space="preserve">      </w:t>
      </w: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14:textFill>
            <w14:solidFill>
              <w14:schemeClr w14:val="tx1"/>
            </w14:solidFill>
          </w14:textFill>
        </w:rPr>
      </w:pPr>
      <w:r>
        <w:rPr>
          <w:rFonts w:hint="default" w:ascii="Times New Roman" w:hAnsi="Times New Roman" w:eastAsia="宋体" w:cs="Times New Roman"/>
          <w:color w:val="000000" w:themeColor="text1"/>
          <w:spacing w:val="10"/>
          <w:sz w:val="44"/>
          <w:szCs w:val="44"/>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ind w:left="-420" w:leftChars="-200" w:right="-395" w:rightChars="-188" w:firstLine="418" w:firstLineChars="95"/>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关于对</w:t>
      </w:r>
      <w:r>
        <w:rPr>
          <w:rFonts w:hint="eastAsia" w:ascii="Times New Roman" w:hAnsi="Times New Roman" w:eastAsia="方正小标宋简体" w:cs="Times New Roman"/>
          <w:color w:val="000000"/>
          <w:kern w:val="0"/>
          <w:sz w:val="44"/>
          <w:szCs w:val="44"/>
          <w:lang w:val="en-US" w:eastAsia="zh-CN" w:bidi="ar"/>
        </w:rPr>
        <w:t>运城市中心城区移动装配式公厕采购项目</w:t>
      </w:r>
    </w:p>
    <w:p>
      <w:pPr>
        <w:keepNext w:val="0"/>
        <w:keepLines w:val="0"/>
        <w:pageBreakBefore w:val="0"/>
        <w:widowControl w:val="0"/>
        <w:suppressLineNumbers w:val="0"/>
        <w:kinsoku/>
        <w:wordWrap/>
        <w:overflowPunct/>
        <w:topLinePunct w:val="0"/>
        <w:autoSpaceDE/>
        <w:autoSpaceDN/>
        <w:bidi w:val="0"/>
        <w:adjustRightInd/>
        <w:snapToGrid/>
        <w:ind w:left="-420" w:leftChars="-200" w:right="-395" w:rightChars="-188" w:firstLine="418" w:firstLineChars="95"/>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绩效评价的报告</w:t>
      </w:r>
    </w:p>
    <w:p>
      <w:pPr>
        <w:pageBreakBefore w:val="0"/>
        <w:tabs>
          <w:tab w:val="left" w:pos="0"/>
        </w:tabs>
        <w:kinsoku/>
        <w:overflowPunct/>
        <w:topLinePunct w:val="0"/>
        <w:bidi w:val="0"/>
        <w:snapToGrid/>
        <w:spacing w:after="120" w:line="520" w:lineRule="exact"/>
        <w:jc w:val="center"/>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lang w:val="en-US" w:eastAsia="zh-CN"/>
        </w:rPr>
        <w:t>晋正源绩评字[2022]</w:t>
      </w:r>
      <w:r>
        <w:rPr>
          <w:rFonts w:hint="default" w:ascii="Times New Roman" w:hAnsi="Times New Roman" w:eastAsia="黑体" w:cs="Times New Roman"/>
          <w:sz w:val="28"/>
          <w:szCs w:val="28"/>
          <w:highlight w:val="none"/>
          <w:lang w:val="en-US" w:eastAsia="zh-CN"/>
        </w:rPr>
        <w:t>00</w:t>
      </w:r>
      <w:r>
        <w:rPr>
          <w:rFonts w:hint="eastAsia" w:ascii="Times New Roman" w:hAnsi="Times New Roman" w:eastAsia="黑体" w:cs="Times New Roman"/>
          <w:sz w:val="28"/>
          <w:szCs w:val="28"/>
          <w:highlight w:val="none"/>
          <w:lang w:val="en-US" w:eastAsia="zh-CN"/>
        </w:rPr>
        <w:t>11</w:t>
      </w:r>
      <w:r>
        <w:rPr>
          <w:rFonts w:hint="default" w:ascii="Times New Roman" w:hAnsi="Times New Roman" w:eastAsia="黑体" w:cs="Times New Roman"/>
          <w:sz w:val="28"/>
          <w:szCs w:val="28"/>
          <w:highlight w:val="none"/>
          <w:lang w:val="en-US" w:eastAsia="zh-CN"/>
        </w:rPr>
        <w:t>号</w:t>
      </w:r>
    </w:p>
    <w:p>
      <w:pPr>
        <w:pStyle w:val="4"/>
        <w:pageBreakBefore w:val="0"/>
        <w:kinsoku/>
        <w:overflowPunct/>
        <w:topLinePunct w:val="0"/>
        <w:bidi w:val="0"/>
        <w:snapToGrid/>
        <w:spacing w:line="520" w:lineRule="exact"/>
        <w:rPr>
          <w:rFonts w:hint="default" w:ascii="Times New Roman" w:hAnsi="Times New Roman" w:eastAsia="楷体" w:cs="Times New Roman"/>
          <w:spacing w:val="0"/>
          <w:sz w:val="44"/>
          <w:szCs w:val="44"/>
          <w:lang w:val="en-US" w:eastAsia="zh-CN"/>
        </w:rPr>
      </w:pPr>
    </w:p>
    <w:p>
      <w:pPr>
        <w:pStyle w:val="4"/>
        <w:pageBreakBefore w:val="0"/>
        <w:kinsoku/>
        <w:overflowPunct/>
        <w:topLinePunct w:val="0"/>
        <w:bidi w:val="0"/>
        <w:snapToGrid/>
        <w:spacing w:line="520" w:lineRule="exact"/>
        <w:rPr>
          <w:rFonts w:hint="default" w:ascii="Times New Roman" w:hAnsi="Times New Roman" w:eastAsia="宋体" w:cs="Times New Roman"/>
          <w:color w:val="000000" w:themeColor="text1"/>
          <w:spacing w:val="0"/>
          <w:sz w:val="44"/>
          <w:szCs w:val="44"/>
          <w:lang w:val="en-US" w:eastAsia="zh-CN"/>
          <w14:textFill>
            <w14:solidFill>
              <w14:schemeClr w14:val="tx1"/>
            </w14:solidFill>
          </w14:textFill>
        </w:rPr>
      </w:pPr>
    </w:p>
    <w:p>
      <w:pPr>
        <w:pageBreakBefore w:val="0"/>
        <w:tabs>
          <w:tab w:val="left" w:pos="0"/>
        </w:tabs>
        <w:kinsoku/>
        <w:overflowPunct/>
        <w:topLinePunct w:val="0"/>
        <w:bidi w:val="0"/>
        <w:snapToGrid/>
        <w:spacing w:after="120" w:line="520" w:lineRule="exact"/>
        <w:jc w:val="center"/>
        <w:rPr>
          <w:rFonts w:hint="default" w:ascii="Times New Roman" w:hAnsi="Times New Roman" w:eastAsia="宋体" w:cs="Times New Roman"/>
          <w:b/>
          <w:color w:val="000000" w:themeColor="text1"/>
          <w:sz w:val="36"/>
          <w:szCs w:val="36"/>
          <w14:textFill>
            <w14:solidFill>
              <w14:schemeClr w14:val="tx1"/>
            </w14:solidFill>
          </w14:textFill>
        </w:rPr>
      </w:pPr>
    </w:p>
    <w:p>
      <w:pPr>
        <w:pageBreakBefore w:val="0"/>
        <w:tabs>
          <w:tab w:val="left" w:pos="0"/>
        </w:tabs>
        <w:kinsoku/>
        <w:overflowPunct/>
        <w:topLinePunct w:val="0"/>
        <w:bidi w:val="0"/>
        <w:snapToGrid/>
        <w:spacing w:after="120" w:line="520" w:lineRule="exact"/>
        <w:jc w:val="center"/>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宋体" w:cs="Times New Roman"/>
          <w:color w:val="000000" w:themeColor="text1"/>
          <w:sz w:val="24"/>
          <w14:textFill>
            <w14:solidFill>
              <w14:schemeClr w14:val="tx1"/>
            </w14:solidFill>
          </w14:textFill>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宋体" w:cs="Times New Roman"/>
          <w:color w:val="000000" w:themeColor="text1"/>
          <w:sz w:val="24"/>
          <w14:textFill>
            <w14:solidFill>
              <w14:schemeClr w14:val="tx1"/>
            </w14:solidFill>
          </w14:textFill>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宋体" w:cs="Times New Roman"/>
          <w:color w:val="000000" w:themeColor="text1"/>
          <w:sz w:val="24"/>
          <w14:textFill>
            <w14:solidFill>
              <w14:schemeClr w14:val="tx1"/>
            </w14:solidFill>
          </w14:textFill>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宋体" w:cs="Times New Roman"/>
          <w:color w:val="000000" w:themeColor="text1"/>
          <w:sz w:val="24"/>
          <w14:textFill>
            <w14:solidFill>
              <w14:schemeClr w14:val="tx1"/>
            </w14:solidFill>
          </w14:textFill>
        </w:rPr>
      </w:pPr>
    </w:p>
    <w:p>
      <w:pPr>
        <w:pageBreakBefore w:val="0"/>
        <w:tabs>
          <w:tab w:val="left" w:pos="0"/>
        </w:tabs>
        <w:kinsoku/>
        <w:overflowPunct/>
        <w:topLinePunct w:val="0"/>
        <w:bidi w:val="0"/>
        <w:snapToGrid/>
        <w:spacing w:after="120" w:line="520" w:lineRule="exact"/>
        <w:jc w:val="left"/>
        <w:outlineLvl w:val="0"/>
        <w:rPr>
          <w:rFonts w:hint="default" w:ascii="Times New Roman" w:hAnsi="Times New Roman" w:eastAsia="宋体" w:cs="Times New Roman"/>
          <w:color w:val="000000" w:themeColor="text1"/>
          <w:sz w:val="24"/>
          <w14:textFill>
            <w14:solidFill>
              <w14:schemeClr w14:val="tx1"/>
            </w14:solidFill>
          </w14:textFill>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仿宋" w:cs="Times New Roman"/>
          <w:sz w:val="32"/>
          <w:szCs w:val="32"/>
          <w:highlight w:val="none"/>
          <w:lang w:val="en-US" w:eastAsia="zh-CN"/>
        </w:rPr>
        <w:sectPr>
          <w:headerReference r:id="rId4" w:type="first"/>
          <w:headerReference r:id="rId3" w:type="default"/>
          <w:footerReference r:id="rId5" w:type="default"/>
          <w:pgSz w:w="11906" w:h="16838"/>
          <w:pgMar w:top="2154"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eastAsia" w:ascii="黑体" w:hAnsi="黑体" w:eastAsia="黑体" w:cs="黑体"/>
          <w:sz w:val="32"/>
          <w:szCs w:val="32"/>
          <w:highlight w:val="none"/>
          <w:lang w:val="en-US" w:eastAsia="zh-CN"/>
        </w:rPr>
        <w:t>2022</w:t>
      </w:r>
      <w:r>
        <w:rPr>
          <w:rFonts w:hint="eastAsia" w:ascii="黑体" w:hAnsi="黑体" w:eastAsia="黑体" w:cs="黑体"/>
          <w:sz w:val="32"/>
          <w:szCs w:val="32"/>
          <w:highlight w:val="none"/>
          <w:lang w:eastAsia="zh-CN"/>
        </w:rPr>
        <w:t>年</w:t>
      </w:r>
      <w:r>
        <w:rPr>
          <w:rFonts w:hint="eastAsia" w:ascii="黑体" w:hAnsi="黑体" w:eastAsia="黑体" w:cs="黑体"/>
          <w:sz w:val="32"/>
          <w:szCs w:val="32"/>
          <w:highlight w:val="none"/>
          <w:lang w:val="en-US" w:eastAsia="zh-CN"/>
        </w:rPr>
        <w:t>11</w:t>
      </w:r>
      <w:r>
        <w:rPr>
          <w:rFonts w:hint="eastAsia" w:ascii="黑体" w:hAnsi="黑体" w:eastAsia="黑体" w:cs="黑体"/>
          <w:sz w:val="32"/>
          <w:szCs w:val="32"/>
          <w:highlight w:val="none"/>
          <w:lang w:eastAsia="zh-CN"/>
        </w:rPr>
        <w:t>月</w:t>
      </w:r>
      <w:r>
        <w:rPr>
          <w:rFonts w:hint="eastAsia" w:ascii="黑体" w:hAnsi="黑体" w:eastAsia="黑体" w:cs="黑体"/>
          <w:sz w:val="32"/>
          <w:szCs w:val="32"/>
          <w:highlight w:val="none"/>
          <w:lang w:val="en-US" w:eastAsia="zh-CN"/>
        </w:rPr>
        <w:t>17日</w:t>
      </w: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kern w:val="0"/>
          <w:sz w:val="40"/>
          <w:szCs w:val="40"/>
          <w:lang w:val="en-US" w:eastAsia="zh-CN" w:bidi="ar"/>
        </w:rPr>
      </w:pPr>
      <w:r>
        <w:rPr>
          <w:rFonts w:hint="default" w:ascii="Times New Roman" w:hAnsi="Times New Roman" w:eastAsia="方正小标宋简体" w:cs="Times New Roman"/>
          <w:color w:val="000000"/>
          <w:kern w:val="0"/>
          <w:sz w:val="40"/>
          <w:szCs w:val="40"/>
          <w:lang w:val="en-US" w:eastAsia="zh-CN" w:bidi="ar"/>
        </w:rPr>
        <w:t>关于对</w:t>
      </w:r>
      <w:r>
        <w:rPr>
          <w:rFonts w:hint="eastAsia" w:ascii="Times New Roman" w:hAnsi="Times New Roman" w:eastAsia="方正小标宋简体" w:cs="Times New Roman"/>
          <w:color w:val="000000"/>
          <w:kern w:val="0"/>
          <w:sz w:val="40"/>
          <w:szCs w:val="40"/>
          <w:lang w:val="en-US" w:eastAsia="zh-CN" w:bidi="ar"/>
        </w:rPr>
        <w:t>运城市中心城区移动装配式公厕采购项目</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kern w:val="0"/>
          <w:sz w:val="40"/>
          <w:szCs w:val="40"/>
          <w:lang w:val="en-US" w:eastAsia="zh-CN" w:bidi="ar"/>
        </w:rPr>
      </w:pPr>
      <w:r>
        <w:rPr>
          <w:rFonts w:hint="default" w:ascii="Times New Roman" w:hAnsi="Times New Roman" w:eastAsia="方正小标宋简体" w:cs="Times New Roman"/>
          <w:color w:val="000000"/>
          <w:kern w:val="0"/>
          <w:sz w:val="40"/>
          <w:szCs w:val="40"/>
          <w:lang w:val="en-US" w:eastAsia="zh-CN" w:bidi="ar"/>
        </w:rPr>
        <w:t>绩效评价的报告</w:t>
      </w:r>
    </w:p>
    <w:p>
      <w:pPr>
        <w:pStyle w:val="4"/>
        <w:pageBreakBefore w:val="0"/>
        <w:kinsoku/>
        <w:overflowPunct/>
        <w:topLinePunct w:val="0"/>
        <w:bidi w:val="0"/>
        <w:snapToGrid/>
        <w:spacing w:line="520" w:lineRule="exact"/>
        <w:jc w:val="center"/>
        <w:rPr>
          <w:rFonts w:hint="default" w:ascii="Times New Roman" w:hAnsi="Times New Roman" w:eastAsia="方正小标宋简体" w:cs="Times New Roman"/>
          <w:color w:val="000000"/>
          <w:spacing w:val="0"/>
          <w:kern w:val="0"/>
          <w:sz w:val="44"/>
          <w:szCs w:val="44"/>
          <w:lang w:val="en-US" w:eastAsia="zh-CN" w:bidi="ar"/>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w:t>
      </w:r>
      <w:r>
        <w:rPr>
          <w:rFonts w:hint="eastAsia" w:ascii="Times New Roman" w:hAnsi="Times New Roman" w:eastAsia="仿宋_GB2312" w:cs="Times New Roman"/>
          <w:sz w:val="32"/>
          <w:szCs w:val="32"/>
          <w:lang w:val="en-US" w:eastAsia="zh-CN"/>
        </w:rPr>
        <w:t>运城市中心城区移动装配式公厕采购项目</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主管单位：运城市城市管理局</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实施单位：运城市城市管理局</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委托单位：运城市财政局</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评价机构：山西正源会计师事务所有限公司</w:t>
      </w: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仿宋_GB2312" w:cs="Times New Roman"/>
          <w:b/>
          <w:color w:val="auto"/>
          <w:spacing w:val="10"/>
          <w:sz w:val="28"/>
          <w:szCs w:val="22"/>
        </w:rPr>
        <w:sectPr>
          <w:headerReference r:id="rId7" w:type="first"/>
          <w:footerReference r:id="rId9" w:type="first"/>
          <w:headerReference r:id="rId6" w:type="default"/>
          <w:footerReference r:id="rId8" w:type="default"/>
          <w:pgSz w:w="11906" w:h="16838"/>
          <w:pgMar w:top="2154"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highlight w:val="none"/>
          <w:lang w:val="en-US" w:eastAsia="zh-CN"/>
        </w:rPr>
        <w:t xml:space="preserve">  2022年</w:t>
      </w:r>
      <w:r>
        <w:rPr>
          <w:rFonts w:hint="eastAsia" w:ascii="Times New Roman" w:hAnsi="Times New Roman" w:eastAsia="仿宋" w:cs="Times New Roman"/>
          <w:sz w:val="32"/>
          <w:szCs w:val="32"/>
          <w:highlight w:val="none"/>
          <w:lang w:val="en-US" w:eastAsia="zh-CN"/>
        </w:rPr>
        <w:t>11</w:t>
      </w:r>
      <w:r>
        <w:rPr>
          <w:rFonts w:hint="default" w:ascii="Times New Roman" w:hAnsi="Times New Roman" w:eastAsia="仿宋" w:cs="Times New Roman"/>
          <w:sz w:val="32"/>
          <w:szCs w:val="32"/>
          <w:highlight w:val="none"/>
          <w:lang w:val="en-US" w:eastAsia="zh-CN"/>
        </w:rPr>
        <w:t>月</w:t>
      </w:r>
      <w:r>
        <w:rPr>
          <w:rFonts w:hint="eastAsia" w:ascii="Times New Roman" w:hAnsi="Times New Roman" w:eastAsia="仿宋" w:cs="Times New Roman"/>
          <w:sz w:val="32"/>
          <w:szCs w:val="32"/>
          <w:highlight w:val="none"/>
          <w:lang w:val="en-US" w:eastAsia="zh-CN"/>
        </w:rPr>
        <w:t>17</w:t>
      </w:r>
      <w:r>
        <w:rPr>
          <w:rFonts w:hint="default" w:ascii="Times New Roman" w:hAnsi="Times New Roman" w:eastAsia="仿宋" w:cs="Times New Roman"/>
          <w:sz w:val="32"/>
          <w:szCs w:val="32"/>
          <w:highlight w:val="none"/>
          <w:lang w:val="en-US" w:eastAsia="zh-CN"/>
        </w:rPr>
        <w:t>日</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目  录</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z w:val="28"/>
          <w:szCs w:val="28"/>
        </w:rPr>
        <w:fldChar w:fldCharType="begin"/>
      </w:r>
      <w:r>
        <w:rPr>
          <w:rFonts w:hint="default" w:ascii="Times New Roman" w:hAnsi="Times New Roman" w:eastAsia="仿宋" w:cs="Times New Roman"/>
          <w:bCs/>
          <w:color w:val="auto"/>
          <w:sz w:val="28"/>
          <w:szCs w:val="28"/>
        </w:rPr>
        <w:instrText xml:space="preserve"> TOC \o "1-3" \h \z \u </w:instrText>
      </w:r>
      <w:r>
        <w:rPr>
          <w:rFonts w:hint="default" w:ascii="Times New Roman" w:hAnsi="Times New Roman" w:eastAsia="仿宋" w:cs="Times New Roman"/>
          <w:bCs/>
          <w:color w:val="auto"/>
          <w:sz w:val="28"/>
          <w:szCs w:val="28"/>
        </w:rPr>
        <w:fldChar w:fldCharType="separate"/>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摘 要</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"_Toc66777525"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一、项目基本情况</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"_Toc66777526"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（一）项目概况</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"_Toc66777527"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（二）项目绩效目标</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"_Toc66777528"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二、绩效评价工作情况</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"_Toc66777529"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（一）绩效评价目的</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"_Toc66777530"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（二）评价对象和范围</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"_Toc66777531"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（三）评价依据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"_Toc66777532"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（四）绩效评价原则</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6</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（五）评价指标体系及评分标准</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6</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"_Toc66777534"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（六）评价方法</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8</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"_Toc66777535"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（七）绩效评价工作组及人员分工</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8</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"_Toc66777536"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（八）绩效评价工作过程</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_Toc66777536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w:t>
      </w:r>
      <w:r>
        <w:rPr>
          <w:rFonts w:hint="eastAsia"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"_Toc66777537"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三、评价结论及绩效评价指标分析</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22</w:t>
      </w:r>
      <w:r>
        <w:rPr>
          <w:rFonts w:hint="default" w:ascii="Times New Roman" w:hAnsi="Times New Roman" w:eastAsia="仿宋" w:cs="Times New Roman"/>
          <w:color w:val="auto"/>
          <w:sz w:val="24"/>
          <w:szCs w:val="24"/>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"_Toc66777538"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（一）评价结论</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_Toc66777538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22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"_Toc66777539"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（二）绩效评价指标分析</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"_Toc66777540"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四、绩效评价结果应用建议</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"_Toc66777541"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（一）</w:t>
      </w:r>
      <w:r>
        <w:rPr>
          <w:rStyle w:val="22"/>
          <w:rFonts w:hint="default" w:ascii="Times New Roman" w:hAnsi="Times New Roman" w:eastAsia="仿宋" w:cs="Times New Roman"/>
          <w:color w:val="auto"/>
          <w:sz w:val="24"/>
          <w:szCs w:val="24"/>
          <w:lang w:val="en-US" w:eastAsia="zh-CN"/>
        </w:rPr>
        <w:t>应将评价结果反馈告知项目单位</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"_Toc66777542"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（二）</w:t>
      </w:r>
      <w:r>
        <w:rPr>
          <w:rStyle w:val="22"/>
          <w:rFonts w:hint="default" w:ascii="Times New Roman" w:hAnsi="Times New Roman" w:eastAsia="仿宋" w:cs="Times New Roman"/>
          <w:color w:val="auto"/>
          <w:sz w:val="24"/>
          <w:szCs w:val="24"/>
          <w:lang w:val="en-US" w:eastAsia="zh-CN"/>
        </w:rPr>
        <w:t>在一定范围内通报或公示绩效评价结果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34</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"_Toc66777545"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五、主要经验及做法、存在的问题、建议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34</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"_Toc66777546"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（一）主要经验及做法</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"_Toc66777547"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（二）存在的问题</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35</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"_Toc66777548"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（三）建议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36</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"_Toc66777549"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六、需要说明的事项</w:t>
      </w:r>
      <w:r>
        <w:rPr>
          <w:rFonts w:hint="default" w:ascii="Times New Roman" w:hAnsi="Times New Roman" w:eastAsia="仿宋" w:cs="Times New Roman"/>
          <w:color w:val="auto"/>
          <w:sz w:val="24"/>
          <w:szCs w:val="24"/>
        </w:rPr>
        <w:tab/>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7</w:t>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"_Toc66777550"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（一）关于评价责任的说明</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_Toc66777550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37</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"_Toc66777551"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（二）关于影响本项目绩效评价局限性的说明</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_Toc66777551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37</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5"/>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"_Toc66777552"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（三）提示报告使用者注意事项的说明。</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_Toc66777552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37</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附件</w:t>
      </w:r>
      <w:r>
        <w:rPr>
          <w:rStyle w:val="22"/>
          <w:rFonts w:hint="default" w:ascii="Times New Roman" w:hAnsi="Times New Roman" w:eastAsia="仿宋" w:cs="Times New Roman"/>
          <w:color w:val="auto"/>
          <w:sz w:val="24"/>
          <w:szCs w:val="24"/>
          <w:lang w:val="en-US" w:eastAsia="zh-CN"/>
        </w:rPr>
        <w:t>1</w:t>
      </w:r>
      <w:r>
        <w:rPr>
          <w:rStyle w:val="22"/>
          <w:rFonts w:hint="eastAsia" w:ascii="Times New Roman" w:hAnsi="Times New Roman" w:eastAsia="仿宋" w:cs="Times New Roman"/>
          <w:color w:val="auto"/>
          <w:sz w:val="24"/>
          <w:szCs w:val="24"/>
          <w:lang w:val="en-US" w:eastAsia="zh-CN"/>
        </w:rPr>
        <w:t>运城市中心城区移动装配式公厕采购项目</w:t>
      </w:r>
      <w:r>
        <w:rPr>
          <w:rStyle w:val="22"/>
          <w:rFonts w:hint="default" w:ascii="Times New Roman" w:hAnsi="Times New Roman" w:eastAsia="仿宋" w:cs="Times New Roman"/>
          <w:color w:val="auto"/>
          <w:sz w:val="24"/>
          <w:szCs w:val="24"/>
          <w:lang w:val="en-US" w:eastAsia="zh-CN"/>
        </w:rPr>
        <w:t>绩效评价指标体系</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39</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附件</w:t>
      </w:r>
      <w:r>
        <w:rPr>
          <w:rStyle w:val="22"/>
          <w:rFonts w:hint="default" w:ascii="Times New Roman" w:hAnsi="Times New Roman" w:eastAsia="仿宋" w:cs="Times New Roman"/>
          <w:color w:val="auto"/>
          <w:sz w:val="24"/>
          <w:szCs w:val="24"/>
          <w:lang w:val="en-US" w:eastAsia="zh-CN"/>
        </w:rPr>
        <w:t>2</w:t>
      </w:r>
      <w:r>
        <w:rPr>
          <w:rStyle w:val="22"/>
          <w:rFonts w:hint="eastAsia" w:ascii="Times New Roman" w:hAnsi="Times New Roman" w:eastAsia="仿宋" w:cs="Times New Roman"/>
          <w:color w:val="auto"/>
          <w:sz w:val="24"/>
          <w:szCs w:val="24"/>
          <w:lang w:val="en-US" w:eastAsia="zh-CN"/>
        </w:rPr>
        <w:t>运城市中心城区移动装配式公厕采购项目</w:t>
      </w:r>
      <w:r>
        <w:rPr>
          <w:rStyle w:val="22"/>
          <w:rFonts w:hint="default" w:ascii="Times New Roman" w:hAnsi="Times New Roman" w:eastAsia="仿宋" w:cs="Times New Roman"/>
          <w:color w:val="auto"/>
          <w:sz w:val="24"/>
          <w:szCs w:val="24"/>
          <w:lang w:val="en-US" w:eastAsia="zh-CN"/>
        </w:rPr>
        <w:t>绩效评分表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45</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附件</w:t>
      </w:r>
      <w:r>
        <w:rPr>
          <w:rStyle w:val="22"/>
          <w:rFonts w:hint="default" w:ascii="Times New Roman" w:hAnsi="Times New Roman" w:eastAsia="仿宋" w:cs="Times New Roman"/>
          <w:color w:val="auto"/>
          <w:sz w:val="24"/>
          <w:szCs w:val="24"/>
          <w:lang w:val="en-US" w:eastAsia="zh-CN"/>
        </w:rPr>
        <w:t>3合规性检查表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46</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Cs/>
          <w:color w:val="auto"/>
          <w:sz w:val="28"/>
          <w:szCs w:val="28"/>
        </w:rPr>
        <w:fldChar w:fldCharType="end"/>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附件</w:t>
      </w:r>
      <w:r>
        <w:rPr>
          <w:rStyle w:val="22"/>
          <w:rFonts w:hint="default" w:ascii="Times New Roman" w:hAnsi="Times New Roman" w:eastAsia="仿宋" w:cs="Times New Roman"/>
          <w:color w:val="auto"/>
          <w:sz w:val="24"/>
          <w:szCs w:val="24"/>
          <w:lang w:val="en-US" w:eastAsia="zh-CN"/>
        </w:rPr>
        <w:t>4基础数据采集表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49</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附件</w:t>
      </w:r>
      <w:r>
        <w:rPr>
          <w:rStyle w:val="22"/>
          <w:rFonts w:hint="default" w:ascii="Times New Roman" w:hAnsi="Times New Roman" w:eastAsia="仿宋" w:cs="Times New Roman"/>
          <w:color w:val="auto"/>
          <w:sz w:val="24"/>
          <w:szCs w:val="24"/>
          <w:lang w:val="en-US" w:eastAsia="zh-CN"/>
        </w:rPr>
        <w:t>5调查问卷汇总分析报告</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50</w:t>
      </w:r>
    </w:p>
    <w:p>
      <w:pPr>
        <w:pStyle w:val="13"/>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2"/>
          <w:rFonts w:hint="default" w:ascii="Times New Roman" w:hAnsi="Times New Roman" w:eastAsia="仿宋" w:cs="Times New Roman"/>
          <w:color w:val="auto"/>
          <w:sz w:val="24"/>
          <w:szCs w:val="24"/>
        </w:rPr>
        <w:t>附件</w:t>
      </w:r>
      <w:r>
        <w:rPr>
          <w:rStyle w:val="22"/>
          <w:rFonts w:hint="default" w:ascii="Times New Roman" w:hAnsi="Times New Roman" w:eastAsia="仿宋" w:cs="Times New Roman"/>
          <w:color w:val="auto"/>
          <w:sz w:val="24"/>
          <w:szCs w:val="24"/>
          <w:lang w:val="en-US" w:eastAsia="zh-CN"/>
        </w:rPr>
        <w:t>6访谈记录</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sz w:val="24"/>
          <w:szCs w:val="24"/>
          <w:lang w:val="en-US" w:eastAsia="zh-CN"/>
        </w:rPr>
        <w:t>52</w:t>
      </w:r>
    </w:p>
    <w:p>
      <w:pPr>
        <w:bidi w:val="0"/>
        <w:jc w:val="left"/>
        <w:rPr>
          <w:rFonts w:hint="default"/>
          <w:lang w:val="en-US" w:eastAsia="zh-CN"/>
        </w:rPr>
        <w:sectPr>
          <w:footerReference r:id="rId10" w:type="default"/>
          <w:pgSz w:w="11906" w:h="16838"/>
          <w:pgMar w:top="1871"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p>
    <w:p>
      <w:pPr>
        <w:pStyle w:val="4"/>
        <w:keepNext w:val="0"/>
        <w:keepLines w:val="0"/>
        <w:pageBreakBefore w:val="0"/>
        <w:widowControl w:val="0"/>
        <w:kinsoku/>
        <w:wordWrap/>
        <w:overflowPunct/>
        <w:topLinePunct w:val="0"/>
        <w:bidi w:val="0"/>
        <w:snapToGrid/>
        <w:spacing w:line="320" w:lineRule="exact"/>
        <w:jc w:val="both"/>
        <w:textAlignment w:val="auto"/>
        <w:rPr>
          <w:rFonts w:hint="default" w:ascii="Times New Roman" w:hAnsi="Times New Roman" w:eastAsia="仿宋" w:cs="Times New Roman"/>
          <w:bCs/>
          <w:sz w:val="28"/>
          <w:szCs w:val="28"/>
          <w:lang w:val="en-US" w:eastAsia="zh-CN"/>
        </w:rPr>
      </w:pPr>
    </w:p>
    <w:p>
      <w:pPr>
        <w:pStyle w:val="24"/>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lang w:val="en-US" w:eastAsia="zh-CN" w:bidi="ar"/>
        </w:rPr>
      </w:pPr>
      <w:bookmarkStart w:id="0" w:name="_Toc66777523"/>
      <w:r>
        <w:rPr>
          <w:rFonts w:hint="default" w:ascii="Times New Roman" w:hAnsi="Times New Roman" w:eastAsia="方正小标宋简体" w:cs="Times New Roman"/>
          <w:b w:val="0"/>
          <w:bCs/>
          <w:color w:val="000000"/>
          <w:spacing w:val="0"/>
          <w:kern w:val="0"/>
          <w:sz w:val="44"/>
          <w:szCs w:val="44"/>
          <w:lang w:val="en-US" w:eastAsia="zh-CN" w:bidi="ar"/>
        </w:rPr>
        <w:t>摘 要</w:t>
      </w:r>
      <w:bookmarkEnd w:id="0"/>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一、概述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根据《运城市财政局</w:t>
      </w:r>
      <w:r>
        <w:rPr>
          <w:rFonts w:hint="default" w:ascii="Times New Roman" w:hAnsi="Times New Roman" w:eastAsia="仿宋_GB2312" w:cs="Times New Roman"/>
          <w:sz w:val="28"/>
          <w:szCs w:val="28"/>
          <w:lang w:val="en-US" w:eastAsia="zh-CN"/>
        </w:rPr>
        <w:t>2022年预算绩效评价实施方案</w:t>
      </w:r>
      <w:r>
        <w:rPr>
          <w:rFonts w:hint="default" w:ascii="Times New Roman" w:hAnsi="Times New Roman" w:eastAsia="仿宋_GB2312" w:cs="Times New Roman"/>
          <w:sz w:val="28"/>
          <w:szCs w:val="28"/>
        </w:rPr>
        <w:t>》（运财</w:t>
      </w:r>
      <w:r>
        <w:rPr>
          <w:rFonts w:hint="default" w:ascii="Times New Roman" w:hAnsi="Times New Roman" w:eastAsia="仿宋_GB2312" w:cs="Times New Roman"/>
          <w:sz w:val="28"/>
          <w:szCs w:val="28"/>
          <w:lang w:val="en-US" w:eastAsia="zh-CN"/>
        </w:rPr>
        <w:t>监</w:t>
      </w:r>
      <w:r>
        <w:rPr>
          <w:rFonts w:hint="default" w:ascii="Times New Roman" w:hAnsi="Times New Roman" w:eastAsia="仿宋" w:cs="Times New Roman"/>
          <w:b w:val="0"/>
          <w:bCs w:val="0"/>
          <w:kern w:val="2"/>
          <w:sz w:val="28"/>
          <w:szCs w:val="28"/>
        </w:rPr>
        <w:t>〔20</w:t>
      </w:r>
      <w:r>
        <w:rPr>
          <w:rFonts w:hint="default" w:ascii="Times New Roman" w:hAnsi="Times New Roman" w:eastAsia="仿宋" w:cs="Times New Roman"/>
          <w:b w:val="0"/>
          <w:bCs w:val="0"/>
          <w:kern w:val="2"/>
          <w:sz w:val="28"/>
          <w:szCs w:val="28"/>
          <w:lang w:val="en-US" w:eastAsia="zh-CN"/>
        </w:rPr>
        <w:t>22</w:t>
      </w:r>
      <w:r>
        <w:rPr>
          <w:rFonts w:hint="default" w:ascii="Times New Roman" w:hAnsi="Times New Roman" w:eastAsia="仿宋" w:cs="Times New Roman"/>
          <w:b w:val="0"/>
          <w:bCs w:val="0"/>
          <w:kern w:val="2"/>
          <w:sz w:val="28"/>
          <w:szCs w:val="28"/>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号）文件精神，</w:t>
      </w:r>
      <w:r>
        <w:rPr>
          <w:rFonts w:hint="default" w:ascii="Times New Roman" w:hAnsi="Times New Roman" w:eastAsia="仿宋_GB2312" w:cs="Times New Roman"/>
          <w:sz w:val="28"/>
          <w:szCs w:val="28"/>
          <w:lang w:eastAsia="zh-CN"/>
        </w:rPr>
        <w:t>山西正源会计师事务所有限公司</w:t>
      </w:r>
      <w:r>
        <w:rPr>
          <w:rFonts w:hint="default" w:ascii="Times New Roman" w:hAnsi="Times New Roman" w:eastAsia="仿宋_GB2312" w:cs="Times New Roman"/>
          <w:sz w:val="28"/>
          <w:szCs w:val="28"/>
        </w:rPr>
        <w:t>受</w:t>
      </w:r>
      <w:r>
        <w:rPr>
          <w:rFonts w:hint="default" w:ascii="Times New Roman" w:hAnsi="Times New Roman" w:eastAsia="仿宋_GB2312" w:cs="Times New Roman"/>
          <w:sz w:val="28"/>
          <w:szCs w:val="28"/>
          <w:lang w:val="en-US" w:eastAsia="zh-CN"/>
        </w:rPr>
        <w:t>运城市</w:t>
      </w:r>
      <w:r>
        <w:rPr>
          <w:rFonts w:hint="default" w:ascii="Times New Roman" w:hAnsi="Times New Roman" w:eastAsia="仿宋_GB2312" w:cs="Times New Roman"/>
          <w:sz w:val="28"/>
          <w:szCs w:val="28"/>
        </w:rPr>
        <w:t>财政局委托，</w:t>
      </w:r>
      <w:r>
        <w:rPr>
          <w:rFonts w:hint="default" w:ascii="Times New Roman" w:hAnsi="Times New Roman" w:eastAsia="仿宋_GB2312" w:cs="Times New Roman"/>
          <w:sz w:val="28"/>
          <w:szCs w:val="28"/>
          <w:lang w:val="en-US" w:eastAsia="zh-CN"/>
        </w:rPr>
        <w:t>于2022年8月5日至2022年9月30日</w:t>
      </w:r>
      <w:r>
        <w:rPr>
          <w:rFonts w:hint="default" w:ascii="Times New Roman" w:hAnsi="Times New Roman" w:eastAsia="仿宋_GB2312" w:cs="Times New Roman"/>
          <w:sz w:val="28"/>
          <w:szCs w:val="28"/>
        </w:rPr>
        <w:t>对</w:t>
      </w:r>
      <w:r>
        <w:rPr>
          <w:rFonts w:hint="eastAsia" w:ascii="Times New Roman" w:hAnsi="Times New Roman" w:eastAsia="仿宋_GB2312" w:cs="Times New Roman"/>
          <w:sz w:val="28"/>
          <w:szCs w:val="28"/>
          <w:lang w:val="en-US" w:eastAsia="zh-CN"/>
        </w:rPr>
        <w:t>运城市中心城区移动装配式公厕采购项目</w:t>
      </w:r>
      <w:r>
        <w:rPr>
          <w:rFonts w:hint="default" w:ascii="Times New Roman" w:hAnsi="Times New Roman" w:eastAsia="仿宋_GB2312" w:cs="Times New Roman"/>
          <w:sz w:val="28"/>
          <w:szCs w:val="28"/>
          <w:lang w:val="en-US" w:eastAsia="zh-CN"/>
        </w:rPr>
        <w:t>进行了绩效评价。本次绩效评价工作围绕资金使用的经济性、效益性，从投入、过程、产出和</w:t>
      </w:r>
      <w:r>
        <w:rPr>
          <w:rFonts w:hint="eastAsia" w:ascii="Times New Roman" w:hAnsi="Times New Roman" w:eastAsia="仿宋_GB2312" w:cs="Times New Roman"/>
          <w:sz w:val="28"/>
          <w:szCs w:val="28"/>
          <w:lang w:val="en-US" w:eastAsia="zh-CN"/>
        </w:rPr>
        <w:t>效果</w:t>
      </w:r>
      <w:r>
        <w:rPr>
          <w:rFonts w:hint="default" w:ascii="Times New Roman" w:hAnsi="Times New Roman" w:eastAsia="仿宋_GB2312" w:cs="Times New Roman"/>
          <w:sz w:val="28"/>
          <w:szCs w:val="28"/>
          <w:lang w:val="en-US" w:eastAsia="zh-CN"/>
        </w:rPr>
        <w:t>四个方面进行考量，保证绩效评价工作的科学性、严谨性和可行性。</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Times New Roman" w:hAnsi="Times New Roman" w:eastAsia="仿宋_GB2312" w:cs="Times New Roman"/>
          <w:sz w:val="28"/>
          <w:szCs w:val="28"/>
          <w:lang w:val="en-US" w:eastAsia="zh-CN"/>
        </w:rPr>
        <w:t>运城市中心城区移动装配式公厕采购项目在中心城区新建30座公厕，</w:t>
      </w:r>
      <w:r>
        <w:rPr>
          <w:rFonts w:hint="default" w:ascii="仿宋" w:hAnsi="仿宋" w:eastAsia="仿宋" w:cs="仿宋"/>
          <w:b w:val="0"/>
          <w:bCs w:val="0"/>
          <w:color w:val="auto"/>
          <w:kern w:val="0"/>
          <w:sz w:val="28"/>
          <w:szCs w:val="28"/>
          <w:lang w:val="en-US" w:eastAsia="zh-CN" w:bidi="ar-SA"/>
        </w:rPr>
        <w:t>其中72㎡公厕2座、48㎡公厕13座、25</w:t>
      </w:r>
      <w:r>
        <w:rPr>
          <w:rFonts w:hint="eastAsia" w:ascii="仿宋" w:hAnsi="仿宋" w:eastAsia="仿宋" w:cs="仿宋"/>
          <w:b w:val="0"/>
          <w:bCs w:val="0"/>
          <w:color w:val="auto"/>
          <w:kern w:val="0"/>
          <w:sz w:val="28"/>
          <w:szCs w:val="28"/>
          <w:lang w:val="en-US" w:eastAsia="zh-CN" w:bidi="ar-SA"/>
        </w:rPr>
        <w:t>.</w:t>
      </w:r>
      <w:r>
        <w:rPr>
          <w:rFonts w:hint="default" w:ascii="仿宋" w:hAnsi="仿宋" w:eastAsia="仿宋" w:cs="仿宋"/>
          <w:b w:val="0"/>
          <w:bCs w:val="0"/>
          <w:color w:val="auto"/>
          <w:kern w:val="0"/>
          <w:sz w:val="28"/>
          <w:szCs w:val="28"/>
          <w:lang w:val="en-US" w:eastAsia="zh-CN" w:bidi="ar-SA"/>
        </w:rPr>
        <w:t>2㎡公厕5座、19.</w:t>
      </w:r>
      <w:r>
        <w:rPr>
          <w:rFonts w:hint="eastAsia" w:ascii="仿宋" w:hAnsi="仿宋" w:eastAsia="仿宋" w:cs="仿宋"/>
          <w:b w:val="0"/>
          <w:bCs w:val="0"/>
          <w:color w:val="auto"/>
          <w:kern w:val="0"/>
          <w:sz w:val="28"/>
          <w:szCs w:val="28"/>
          <w:lang w:val="en-US" w:eastAsia="zh-CN" w:bidi="ar-SA"/>
        </w:rPr>
        <w:t>2</w:t>
      </w:r>
      <w:r>
        <w:rPr>
          <w:rFonts w:hint="default" w:ascii="仿宋" w:hAnsi="仿宋" w:eastAsia="仿宋" w:cs="仿宋"/>
          <w:b w:val="0"/>
          <w:bCs w:val="0"/>
          <w:color w:val="auto"/>
          <w:kern w:val="0"/>
          <w:sz w:val="28"/>
          <w:szCs w:val="28"/>
          <w:lang w:val="en-US" w:eastAsia="zh-CN" w:bidi="ar-SA"/>
        </w:rPr>
        <w:t>㎡公厕10座。</w:t>
      </w:r>
      <w:r>
        <w:rPr>
          <w:rFonts w:hint="default" w:ascii="Times New Roman" w:hAnsi="Times New Roman" w:eastAsia="仿宋" w:cs="Times New Roman"/>
          <w:sz w:val="28"/>
          <w:szCs w:val="28"/>
          <w:lang w:val="en-US" w:eastAsia="zh-CN"/>
        </w:rPr>
        <w:t>项目</w:t>
      </w:r>
      <w:r>
        <w:rPr>
          <w:rFonts w:hint="default" w:ascii="Times New Roman" w:hAnsi="Times New Roman" w:eastAsia="仿宋" w:cs="Times New Roman"/>
          <w:sz w:val="28"/>
          <w:szCs w:val="28"/>
        </w:rPr>
        <w:t>编码为</w:t>
      </w:r>
      <w:r>
        <w:rPr>
          <w:rFonts w:hint="eastAsia" w:ascii="Times New Roman" w:hAnsi="Times New Roman" w:eastAsia="仿宋" w:cs="Times New Roman"/>
          <w:sz w:val="28"/>
          <w:szCs w:val="28"/>
          <w:lang w:val="en-US" w:eastAsia="zh-CN"/>
        </w:rPr>
        <w:t>PLAN-2020-XM-000037，</w:t>
      </w:r>
      <w:r>
        <w:rPr>
          <w:rFonts w:hint="default" w:ascii="Times New Roman" w:hAnsi="Times New Roman" w:eastAsia="仿宋" w:cs="Times New Roman"/>
          <w:b w:val="0"/>
          <w:bCs w:val="0"/>
          <w:kern w:val="28"/>
          <w:sz w:val="28"/>
          <w:szCs w:val="28"/>
        </w:rPr>
        <w:t>概算总投资</w:t>
      </w:r>
      <w:r>
        <w:rPr>
          <w:rFonts w:hint="default" w:ascii="Times New Roman" w:hAnsi="Times New Roman" w:eastAsia="仿宋" w:cs="Times New Roman"/>
          <w:b w:val="0"/>
          <w:bCs w:val="0"/>
          <w:kern w:val="28"/>
          <w:sz w:val="28"/>
          <w:szCs w:val="28"/>
          <w:lang w:val="en-US" w:eastAsia="zh-CN"/>
        </w:rPr>
        <w:t>1,500.00</w:t>
      </w:r>
      <w:r>
        <w:rPr>
          <w:rFonts w:hint="default" w:ascii="Times New Roman" w:hAnsi="Times New Roman" w:eastAsia="仿宋" w:cs="Times New Roman"/>
          <w:b w:val="0"/>
          <w:bCs w:val="0"/>
          <w:kern w:val="28"/>
          <w:sz w:val="28"/>
          <w:szCs w:val="28"/>
        </w:rPr>
        <w:t>万元</w:t>
      </w:r>
      <w:r>
        <w:rPr>
          <w:rFonts w:hint="eastAsia" w:ascii="Times New Roman" w:hAnsi="Times New Roman" w:eastAsia="仿宋_GB2312" w:cs="Times New Roman"/>
          <w:sz w:val="28"/>
          <w:szCs w:val="28"/>
          <w:lang w:val="en-US" w:eastAsia="zh-CN"/>
        </w:rPr>
        <w:t>，实际投资额1,457.00万元，</w:t>
      </w:r>
      <w:r>
        <w:rPr>
          <w:rFonts w:hint="default" w:ascii="Times New Roman" w:hAnsi="Times New Roman" w:eastAsia="仿宋" w:cs="Times New Roman"/>
          <w:b w:val="0"/>
          <w:bCs w:val="0"/>
          <w:kern w:val="28"/>
          <w:sz w:val="28"/>
          <w:szCs w:val="28"/>
          <w:lang w:val="en-US" w:eastAsia="zh-CN"/>
        </w:rPr>
        <w:t>资金全部由</w:t>
      </w:r>
      <w:r>
        <w:rPr>
          <w:rFonts w:hint="eastAsia" w:ascii="Times New Roman" w:hAnsi="Times New Roman" w:eastAsia="仿宋" w:cs="Times New Roman"/>
          <w:b w:val="0"/>
          <w:bCs w:val="0"/>
          <w:kern w:val="28"/>
          <w:sz w:val="28"/>
          <w:szCs w:val="28"/>
          <w:lang w:val="en-US" w:eastAsia="zh-CN"/>
        </w:rPr>
        <w:t>运城市财政资金</w:t>
      </w:r>
      <w:r>
        <w:rPr>
          <w:rFonts w:hint="default" w:ascii="Times New Roman" w:hAnsi="Times New Roman" w:eastAsia="仿宋" w:cs="Times New Roman"/>
          <w:b w:val="0"/>
          <w:bCs w:val="0"/>
          <w:kern w:val="28"/>
          <w:sz w:val="28"/>
          <w:szCs w:val="28"/>
          <w:lang w:val="en-US" w:eastAsia="zh-CN"/>
        </w:rPr>
        <w:t>解决。</w:t>
      </w:r>
      <w:r>
        <w:rPr>
          <w:rFonts w:hint="eastAsia" w:ascii="Times New Roman" w:hAnsi="Times New Roman" w:eastAsia="仿宋" w:cs="Times New Roman"/>
          <w:b w:val="0"/>
          <w:bCs w:val="0"/>
          <w:kern w:val="28"/>
          <w:sz w:val="28"/>
          <w:szCs w:val="28"/>
          <w:lang w:val="en-US" w:eastAsia="zh-CN"/>
        </w:rPr>
        <w:t>本</w:t>
      </w:r>
      <w:r>
        <w:rPr>
          <w:rFonts w:hint="eastAsia" w:ascii="Times New Roman" w:hAnsi="Times New Roman" w:eastAsia="仿宋" w:cs="Times New Roman"/>
          <w:sz w:val="28"/>
          <w:szCs w:val="28"/>
          <w:lang w:val="en-US" w:eastAsia="zh-CN"/>
        </w:rPr>
        <w:t>项目的实施过程中</w:t>
      </w:r>
      <w:r>
        <w:rPr>
          <w:rFonts w:hint="eastAsia" w:ascii="仿宋" w:hAnsi="仿宋" w:eastAsia="仿宋" w:cs="仿宋"/>
          <w:b w:val="0"/>
          <w:bCs w:val="0"/>
          <w:color w:val="auto"/>
          <w:sz w:val="28"/>
          <w:szCs w:val="28"/>
          <w:lang w:val="en-US" w:eastAsia="zh-CN"/>
        </w:rPr>
        <w:t>遵循“因地制宜、彰显特色”原则，采用“移动装配式”模式，加大对新材料、新技术和新移动式装配公厕的应用，打造一批精品特色厕所。</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具体实施内容见下表：</w:t>
      </w:r>
    </w:p>
    <w:tbl>
      <w:tblPr>
        <w:tblStyle w:val="19"/>
        <w:tblW w:w="897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616"/>
        <w:gridCol w:w="2117"/>
        <w:gridCol w:w="4116"/>
        <w:gridCol w:w="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具体位置</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河东东街中国联通门口(晨光路南口)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学苑北路永旺集市门口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红旗东街新新家园对面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中银北路延长线恒泽园小区对面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槐东路红军小学大门南50米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韩信路御景华庭小区对面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装配式公厕4号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12.405m×5.8m=72㎡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铺安街运中后门东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禹西路万达广场西南角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盐湖大道禹都公园南门口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解放路示范学校大门南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解放北路曲渠村口对面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解放北路逸和园小区北100米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圣惠南路圣惠公园门口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圣惠南路圣惠嘉园大门南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圣惠北路桃源酒店对面姚暹渠旁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圣惠北路东留村口北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人民北路延长线第一医院东门南50米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条山街怡景华庭大门西(博爱医院东)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条山街加水站旁(怡世名邸大门东)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槐东路涑水学校大门南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学苑北路加水站旁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学苑南路东湖市场西口北侧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学苑北路水果批发市场大门北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银湖二路路口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装配式公厕4号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12.405m×5.8m=72㎡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解放路与涑水街交叉口东南角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禹都大道渠提公园南侧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人民北路延长线世纪小区南侧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学苑路与永乐街交叉口西南角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人民北路与大禹街交叉口东北角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槐东路与涑水街交叉口西南角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rPr>
      </w:pPr>
      <w:r>
        <w:rPr>
          <w:rFonts w:hint="default" w:ascii="Times New Roman" w:hAnsi="Times New Roman" w:eastAsia="仿宋_GB2312" w:cs="Times New Roman"/>
          <w:sz w:val="28"/>
          <w:szCs w:val="28"/>
          <w:lang w:val="en-US" w:eastAsia="zh-CN"/>
        </w:rPr>
        <w:t>本次评价以2022年7月31日为基准日，评价数据以7月31日为准。在评价的过程中，我们进行了实地勘察，收集查阅了实施单位的各项管理制度、财务凭证、财务票据等资料，履行了必要的绩效评价程序，采用因素分析法、</w:t>
      </w:r>
      <w:r>
        <w:rPr>
          <w:rFonts w:hint="default" w:ascii="Times New Roman" w:hAnsi="Times New Roman" w:eastAsia="仿宋_GB2312" w:cs="Times New Roman"/>
          <w:sz w:val="28"/>
          <w:szCs w:val="28"/>
        </w:rPr>
        <w:t>比较分析法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公众评判法进行了分析，遵循科学规范、公正公开、绩效相关的原则，</w:t>
      </w:r>
      <w:r>
        <w:rPr>
          <w:rFonts w:hint="default" w:ascii="Times New Roman" w:hAnsi="Times New Roman" w:eastAsia="仿宋" w:cs="Times New Roman"/>
          <w:kern w:val="0"/>
          <w:sz w:val="28"/>
          <w:szCs w:val="28"/>
        </w:rPr>
        <w:t>以及书面评审、现场核查及满意度问卷调查相结合等评价方法，对决策、过程、产出和效益进行全面的评价分析。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二、评价结论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绩效评价结果采用定性评价与定量评价相结合的方法，总分值为100分。绩效评级为“优”、“良”、“中”、“差”。最终绩效评价结果按照综合评分分级：</w:t>
      </w:r>
      <w:r>
        <w:rPr>
          <w:rFonts w:hint="default" w:ascii="Times New Roman" w:hAnsi="Times New Roman" w:eastAsia="仿宋" w:cs="Times New Roman"/>
          <w:color w:val="000000"/>
          <w:sz w:val="28"/>
          <w:szCs w:val="28"/>
        </w:rPr>
        <w:t>90（含）-100分为优，80（含）-90分为良，60（含）-80分为中，60分以下为差</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highlight w:val="none"/>
          <w:lang w:val="en-US" w:eastAsia="zh-CN"/>
        </w:rPr>
      </w:pPr>
      <w:r>
        <w:rPr>
          <w:rFonts w:hint="default" w:ascii="Times New Roman" w:hAnsi="Times New Roman" w:eastAsia="仿宋_GB2312" w:cs="Times New Roman"/>
          <w:sz w:val="28"/>
          <w:szCs w:val="28"/>
          <w:lang w:val="en-US" w:eastAsia="zh-CN"/>
        </w:rPr>
        <w:t>项目组按照确定的绩效评价指标、评价标准和评价方法，在对评价对象的绩效情况进行定量和定性分析的基础上，经综合评价，本项目</w:t>
      </w:r>
      <w:r>
        <w:rPr>
          <w:rFonts w:hint="default" w:ascii="Times New Roman" w:hAnsi="Times New Roman" w:eastAsia="仿宋_GB2312" w:cs="Times New Roman"/>
          <w:i w:val="0"/>
          <w:iCs w:val="0"/>
          <w:sz w:val="28"/>
          <w:szCs w:val="28"/>
          <w:lang w:val="en-US" w:eastAsia="zh-CN"/>
        </w:rPr>
        <w:t>得</w:t>
      </w:r>
      <w:r>
        <w:rPr>
          <w:rFonts w:hint="default" w:ascii="Times New Roman" w:hAnsi="Times New Roman" w:eastAsia="仿宋_GB2312" w:cs="Times New Roman"/>
          <w:i w:val="0"/>
          <w:iCs w:val="0"/>
          <w:sz w:val="28"/>
          <w:szCs w:val="28"/>
          <w:highlight w:val="none"/>
          <w:lang w:val="en-US" w:eastAsia="zh-CN"/>
        </w:rPr>
        <w:t>分</w:t>
      </w:r>
      <w:r>
        <w:rPr>
          <w:rFonts w:hint="eastAsia" w:ascii="Times New Roman" w:hAnsi="Times New Roman" w:eastAsia="仿宋_GB2312" w:cs="Times New Roman"/>
          <w:sz w:val="28"/>
          <w:szCs w:val="28"/>
          <w:highlight w:val="none"/>
          <w:lang w:val="en-US" w:eastAsia="zh-CN"/>
        </w:rPr>
        <w:t>91.90</w:t>
      </w:r>
      <w:r>
        <w:rPr>
          <w:rFonts w:hint="default" w:ascii="Times New Roman" w:hAnsi="Times New Roman" w:eastAsia="仿宋_GB2312" w:cs="Times New Roman"/>
          <w:sz w:val="28"/>
          <w:szCs w:val="28"/>
          <w:highlight w:val="none"/>
          <w:lang w:val="en-US" w:eastAsia="zh-CN"/>
        </w:rPr>
        <w:t>分，绩效评价等级</w:t>
      </w:r>
      <w:r>
        <w:rPr>
          <w:rFonts w:hint="eastAsia" w:ascii="Times New Roman" w:hAnsi="Times New Roman" w:eastAsia="仿宋_GB2312" w:cs="Times New Roman"/>
          <w:sz w:val="28"/>
          <w:szCs w:val="28"/>
          <w:highlight w:val="none"/>
          <w:lang w:val="en-US" w:eastAsia="zh-CN"/>
        </w:rPr>
        <w:t>优</w:t>
      </w:r>
      <w:r>
        <w:rPr>
          <w:rFonts w:hint="default" w:ascii="Times New Roman" w:hAnsi="Times New Roman" w:eastAsia="仿宋_GB2312" w:cs="Times New Roman"/>
          <w:sz w:val="28"/>
          <w:szCs w:val="28"/>
          <w:highlight w:val="none"/>
          <w:lang w:val="en-US" w:eastAsia="zh-CN"/>
        </w:rPr>
        <w:t>。具体分值明细如下表：</w:t>
      </w:r>
    </w:p>
    <w:tbl>
      <w:tblPr>
        <w:tblStyle w:val="19"/>
        <w:tblpPr w:leftFromText="180" w:rightFromText="180" w:vertAnchor="text" w:horzAnchor="page" w:tblpX="1692" w:tblpY="290"/>
        <w:tblOverlap w:val="never"/>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8"/>
        <w:gridCol w:w="1180"/>
        <w:gridCol w:w="1182"/>
        <w:gridCol w:w="1182"/>
        <w:gridCol w:w="118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指 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决策</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过程</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产出</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效果</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权 重</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30</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分 值</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19</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15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27.90</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得分率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95.00</w:t>
            </w:r>
            <w:r>
              <w:rPr>
                <w:rFonts w:hint="default" w:ascii="Times New Roman" w:hAnsi="Times New Roman" w:eastAsia="仿宋" w:cs="Times New Roman"/>
                <w:sz w:val="24"/>
                <w:szCs w:val="24"/>
                <w:highlight w:val="none"/>
                <w:lang w:val="en-US" w:eastAsia="zh-CN"/>
              </w:rPr>
              <w:t>%</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75.00%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100.00</w:t>
            </w:r>
            <w:r>
              <w:rPr>
                <w:rFonts w:hint="default" w:ascii="Times New Roman" w:hAnsi="Times New Roman" w:eastAsia="仿宋" w:cs="Times New Roman"/>
                <w:sz w:val="24"/>
                <w:szCs w:val="24"/>
                <w:highlight w:val="none"/>
                <w:lang w:val="en-US" w:eastAsia="zh-CN"/>
              </w:rPr>
              <w:t>%</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93.00</w:t>
            </w:r>
            <w:r>
              <w:rPr>
                <w:rFonts w:hint="default" w:ascii="Times New Roman" w:hAnsi="Times New Roman" w:eastAsia="仿宋" w:cs="Times New Roman"/>
                <w:sz w:val="24"/>
                <w:szCs w:val="24"/>
                <w:highlight w:val="none"/>
                <w:lang w:val="en-US" w:eastAsia="zh-CN"/>
              </w:rPr>
              <w:t>%</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91.90</w:t>
            </w:r>
            <w:r>
              <w:rPr>
                <w:rFonts w:hint="default" w:ascii="Times New Roman" w:hAnsi="Times New Roman" w:eastAsia="仿宋" w:cs="Times New Roman"/>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黑体" w:cs="Times New Roman"/>
          <w:kern w:val="0"/>
          <w:sz w:val="28"/>
          <w:szCs w:val="28"/>
          <w:highlight w:val="none"/>
          <w:lang w:val="en-US" w:eastAsia="zh-CN"/>
        </w:rPr>
      </w:pPr>
      <w:r>
        <w:rPr>
          <w:rFonts w:hint="default" w:ascii="Times New Roman" w:hAnsi="Times New Roman" w:eastAsia="黑体" w:cs="Times New Roman"/>
          <w:kern w:val="0"/>
          <w:sz w:val="28"/>
          <w:szCs w:val="28"/>
          <w:highlight w:val="none"/>
          <w:lang w:val="en-US" w:eastAsia="zh-CN"/>
        </w:rPr>
        <w:t>三、主要经验及做法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（一）</w:t>
      </w:r>
      <w:r>
        <w:rPr>
          <w:rFonts w:hint="eastAsia" w:ascii="Times New Roman" w:hAnsi="Times New Roman" w:eastAsia="楷体" w:cs="Times New Roman"/>
          <w:kern w:val="0"/>
          <w:sz w:val="28"/>
          <w:szCs w:val="28"/>
          <w:highlight w:val="none"/>
          <w:lang w:val="en-US" w:eastAsia="zh-CN"/>
        </w:rPr>
        <w:t>流程规范，采用招投标程序。</w:t>
      </w:r>
    </w:p>
    <w:p>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lang w:val="en-US" w:eastAsia="zh-CN"/>
        </w:rPr>
      </w:pPr>
      <w:r>
        <w:rPr>
          <w:rFonts w:hint="eastAsia" w:ascii="Times New Roman" w:hAnsi="Times New Roman" w:eastAsia="仿宋_GB2312" w:cs="Times New Roman"/>
          <w:spacing w:val="0"/>
          <w:kern w:val="2"/>
          <w:sz w:val="28"/>
          <w:szCs w:val="28"/>
          <w:lang w:val="en-US" w:eastAsia="zh-CN" w:bidi="ar-SA"/>
        </w:rPr>
        <w:t>运城市城市管理局在项目招投标前先进行网上询价，确定投标报价限额及采购基本参数后，委托招标代理公司西安瑞君建设项目管理有限公司于2020年5月14日在运城市公共资源交易中心公开招标，中标方为河南旭嘉环保科技有限公司，中标价为1,457.00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楷体" w:cs="Times New Roman"/>
          <w:spacing w:val="0"/>
          <w:kern w:val="0"/>
          <w:sz w:val="28"/>
          <w:szCs w:val="28"/>
          <w:highlight w:val="none"/>
          <w:lang w:val="en-US" w:eastAsia="zh-CN" w:bidi="ar-SA"/>
        </w:rPr>
      </w:pPr>
      <w:r>
        <w:rPr>
          <w:rFonts w:hint="eastAsia" w:ascii="Times New Roman" w:hAnsi="Times New Roman" w:eastAsia="楷体" w:cs="Times New Roman"/>
          <w:spacing w:val="0"/>
          <w:kern w:val="0"/>
          <w:sz w:val="28"/>
          <w:szCs w:val="28"/>
          <w:highlight w:val="none"/>
          <w:lang w:val="en-US" w:eastAsia="zh-CN" w:bidi="ar-SA"/>
        </w:rPr>
        <w:t>设立公厕管理制度，做到专人维护。</w:t>
      </w:r>
    </w:p>
    <w:p>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lang w:val="en-US" w:eastAsia="zh-CN"/>
        </w:rPr>
      </w:pPr>
      <w:r>
        <w:rPr>
          <w:rFonts w:hint="eastAsia" w:ascii="Times New Roman" w:hAnsi="Times New Roman" w:eastAsia="仿宋_GB2312" w:cs="Times New Roman"/>
          <w:spacing w:val="0"/>
          <w:kern w:val="2"/>
          <w:sz w:val="28"/>
          <w:szCs w:val="28"/>
          <w:lang w:val="en-US" w:eastAsia="zh-CN" w:bidi="ar-SA"/>
        </w:rPr>
        <w:t>在项目后期维护过程中，运城市城市管理局聘请专人对公共卫生间进行管理，编制了《运城市中心城区公共卫生间管理规范标准及制度汇编》；在员工新入职前进行岗前培训，基本掌握岗位操作的标准和各项规程；公厕监督人员每天对辖区公厕进行巡查，发现问题及时解决，加强对保洁人员的管理，建立公厕日常检查台账，记录每天巡检情况。建立各项卫生间管理制度，确保公共卫生间干净、整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黑体" w:cs="Times New Roman"/>
          <w:color w:val="000000"/>
          <w:sz w:val="28"/>
          <w:szCs w:val="28"/>
          <w:highlight w:val="none"/>
          <w:lang w:val="en-US" w:eastAsia="zh-CN"/>
        </w:rPr>
      </w:pPr>
      <w:r>
        <w:rPr>
          <w:rFonts w:hint="default" w:ascii="Times New Roman" w:hAnsi="Times New Roman" w:eastAsia="黑体" w:cs="Times New Roman"/>
          <w:color w:val="000000"/>
          <w:sz w:val="28"/>
          <w:szCs w:val="28"/>
          <w:highlight w:val="none"/>
        </w:rPr>
        <w:t>四、存在的问题</w:t>
      </w:r>
      <w:r>
        <w:rPr>
          <w:rFonts w:hint="default" w:ascii="Times New Roman" w:hAnsi="Times New Roman" w:eastAsia="黑体" w:cs="Times New Roman"/>
          <w:color w:val="000000"/>
          <w:sz w:val="28"/>
          <w:szCs w:val="28"/>
          <w:highlight w:val="none"/>
          <w:lang w:val="en-US" w:eastAsia="zh-CN"/>
        </w:rPr>
        <w:t>及建议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default" w:ascii="Times New Roman" w:hAnsi="Times New Roman" w:eastAsia="楷体" w:cs="Times New Roman"/>
          <w:spacing w:val="0"/>
          <w:kern w:val="0"/>
          <w:sz w:val="28"/>
          <w:szCs w:val="28"/>
          <w:highlight w:val="none"/>
          <w:lang w:val="en-US" w:eastAsia="zh-CN" w:bidi="ar-SA"/>
        </w:rPr>
        <w:t>（一）</w:t>
      </w:r>
      <w:r>
        <w:rPr>
          <w:rFonts w:hint="eastAsia" w:ascii="Times New Roman" w:hAnsi="Times New Roman" w:eastAsia="楷体" w:cs="Times New Roman"/>
          <w:spacing w:val="0"/>
          <w:kern w:val="0"/>
          <w:sz w:val="28"/>
          <w:szCs w:val="28"/>
          <w:highlight w:val="none"/>
          <w:lang w:val="en-US" w:eastAsia="zh-CN" w:bidi="ar-SA"/>
        </w:rPr>
        <w:t>项目管理制度有待完善</w:t>
      </w:r>
      <w:r>
        <w:rPr>
          <w:rFonts w:hint="eastAsia" w:ascii="Times New Roman" w:hAnsi="Times New Roman" w:eastAsia="仿宋_GB2312" w:cs="Times New Roman"/>
          <w:spacing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运城市城市管理局并未针对此类项目建立单独的项目管理办法，项目执行按照通用项目管理制度执行，未能反映和考核业务管理制度及岗位职责对项目顺利实施的保障情况以及业务管理制度的有效执行情况。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楷体" w:cs="Times New Roman"/>
          <w:spacing w:val="0"/>
          <w:kern w:val="0"/>
          <w:sz w:val="28"/>
          <w:szCs w:val="28"/>
          <w:highlight w:val="none"/>
          <w:lang w:val="en-US" w:eastAsia="zh-CN" w:bidi="ar-SA"/>
        </w:rPr>
      </w:pPr>
      <w:r>
        <w:rPr>
          <w:rFonts w:hint="eastAsia" w:ascii="Times New Roman" w:hAnsi="Times New Roman" w:eastAsia="楷体" w:cs="Times New Roman"/>
          <w:spacing w:val="0"/>
          <w:kern w:val="0"/>
          <w:sz w:val="28"/>
          <w:szCs w:val="28"/>
          <w:highlight w:val="none"/>
          <w:lang w:val="en-US" w:eastAsia="zh-CN" w:bidi="ar-SA"/>
        </w:rPr>
        <w:t>（二）制定的项目指标不够完善、具体。</w:t>
      </w:r>
    </w:p>
    <w:p>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通过查看绩效目标申报表，绩效目标可细化分解为具体的投入管理、产出、效果、影响力绩效指标，但制定的项目指标不够完善、具体。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楷体" w:cs="Times New Roman"/>
          <w:spacing w:val="0"/>
          <w:kern w:val="0"/>
          <w:sz w:val="28"/>
          <w:szCs w:val="28"/>
          <w:highlight w:val="none"/>
          <w:lang w:val="en-US" w:eastAsia="zh-CN" w:bidi="ar-SA"/>
        </w:rPr>
      </w:pPr>
      <w:r>
        <w:rPr>
          <w:rFonts w:hint="eastAsia" w:ascii="Times New Roman" w:hAnsi="Times New Roman" w:eastAsia="楷体" w:cs="Times New Roman"/>
          <w:spacing w:val="0"/>
          <w:kern w:val="0"/>
          <w:sz w:val="28"/>
          <w:szCs w:val="28"/>
          <w:highlight w:val="none"/>
          <w:lang w:val="en-US" w:eastAsia="zh-CN" w:bidi="ar-SA"/>
        </w:rPr>
        <w:t>（三）部分公厕日常维护管理不到位。</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 xml:space="preserve">     评价小组在调查走访的过程中，发现位于万达广场西南角的公厕第二个无人如厕，门却处于反锁状态；晨光路南口公厕便池有异物未冲，且LED屏幕显示异常（有人如厕的状态下屏幕显示无人）；学苑北路加水站旁公厕地上有烟头，第三个门锁出现故障未及时修理；学苑北路水果批发市场大门北公厕管理人员不在岗，LED屏幕显示异常（有人如厕的状态下屏幕显示无人）；人民北路与大禹街交叉口东北角管理人员不在岗，地上有污渍未及时清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pacing w:val="0"/>
          <w:kern w:val="2"/>
          <w:sz w:val="28"/>
          <w:szCs w:val="28"/>
          <w:lang w:val="en-US" w:eastAsia="zh-CN" w:bidi="ar-SA"/>
        </w:rPr>
      </w:pPr>
      <w:r>
        <w:rPr>
          <w:rFonts w:hint="default" w:ascii="Times New Roman" w:hAnsi="Times New Roman" w:eastAsia="仿宋_GB2312" w:cs="Times New Roman"/>
          <w:spacing w:val="0"/>
          <w:kern w:val="2"/>
          <w:sz w:val="28"/>
          <w:szCs w:val="28"/>
          <w:lang w:val="en-US" w:eastAsia="zh-CN" w:bidi="ar-SA"/>
        </w:rPr>
        <w:t>建议：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加强对项目的监督管理，建立和完善本单位对此类项目的管理制度，保障项目的顺利实施，加强对项目的实施进度以及完成质量的监督管理，确保项目数据的准确性。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（二）加强绩效管理意识，制定预算绩效管理制度，根据业务特点制定切实可行的绩效目标，根据绩效目标指导业务工作的开展。</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三）加强对公厕管理员的管理及培训，培养管理员的责任心及事业心，对管理员工作中遇到的问题及时解决。公开监督电话，公开管理员姓名及工号，实行专业化、规范化管理，接受广大群众监督。加强“文明如厕·从我做起”的宣传，引导群众爱护卫生间的公共设备，养成良好的卫生习惯，自觉抵制不良如厕行为，进一步提升市民文明素质，树立城市文明形象。</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rPr>
      </w:pPr>
      <w:r>
        <w:rPr>
          <w:rFonts w:hint="eastAsia" w:ascii="Times New Roman" w:hAnsi="Times New Roman" w:eastAsia="仿宋_GB2312" w:cs="Times New Roman"/>
          <w:spacing w:val="0"/>
          <w:kern w:val="2"/>
          <w:sz w:val="28"/>
          <w:szCs w:val="28"/>
          <w:lang w:val="en-US" w:eastAsia="zh-CN" w:bidi="ar-SA"/>
        </w:rPr>
        <w:t>（四）强化宣传引导。积极组织开展公益宣传活动，在当地主流媒体开设宣传专栏，多层次、全方位开展“厕所文明”的宣传活动，加强文明如厕、卫生健康等知识教育，提升公众的认知度和参与度，激发群众改善自身生产生活条件的主动性，培养健康文明的卫生习惯，形成积极健康向上的文明新风尚，以城市“小厕所”促进社会大文明。</w:t>
      </w:r>
    </w:p>
    <w:p>
      <w:pPr>
        <w:pStyle w:val="2"/>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6"/>
        <w:rPr>
          <w:rFonts w:hint="default"/>
        </w:rPr>
      </w:pPr>
    </w:p>
    <w:p>
      <w:pPr>
        <w:rPr>
          <w:rFonts w:hint="default" w:ascii="Times New Roman" w:hAnsi="Times New Roman" w:cs="Times New Roman"/>
        </w:rPr>
      </w:pPr>
    </w:p>
    <w:p>
      <w:pPr>
        <w:pStyle w:val="2"/>
        <w:rPr>
          <w:rFonts w:hint="default" w:ascii="Times New Roman" w:hAnsi="Times New Roman" w:cs="Times New Roman"/>
        </w:rPr>
      </w:pPr>
    </w:p>
    <w:p>
      <w:pPr>
        <w:pStyle w:val="6"/>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default" w:ascii="Times New Roman" w:hAnsi="Times New Roman" w:eastAsia="仿宋_GB2312" w:cs="Times New Roman"/>
          <w:b/>
          <w:bCs/>
          <w:spacing w:val="0"/>
          <w:kern w:val="2"/>
          <w:sz w:val="36"/>
          <w:szCs w:val="36"/>
          <w:lang w:val="en-US" w:eastAsia="zh-CN" w:bidi="ar-SA"/>
        </w:rPr>
      </w:pPr>
      <w:r>
        <w:rPr>
          <w:rFonts w:hint="default" w:ascii="Times New Roman" w:hAnsi="Times New Roman" w:eastAsia="仿宋_GB2312" w:cs="Times New Roman"/>
          <w:b/>
          <w:bCs/>
          <w:i w:val="0"/>
          <w:iCs w:val="0"/>
          <w:sz w:val="28"/>
          <w:szCs w:val="28"/>
          <w:lang w:val="en-US" w:eastAsia="zh-CN"/>
        </w:rPr>
        <w:t>以上内容摘自绩效评价报告，欲了解本评价项目的详细情况和合理理解评价结论，应当阅读绩效评价报告正文。</w:t>
      </w:r>
    </w:p>
    <w:p>
      <w:pPr>
        <w:pageBreakBefore w:val="0"/>
        <w:tabs>
          <w:tab w:val="left" w:pos="1182"/>
        </w:tabs>
        <w:kinsoku/>
        <w:overflowPunct/>
        <w:topLinePunct w:val="0"/>
        <w:bidi w:val="0"/>
        <w:snapToGrid/>
        <w:spacing w:line="520" w:lineRule="exact"/>
        <w:jc w:val="center"/>
        <w:rPr>
          <w:rFonts w:hint="default" w:ascii="Times New Roman" w:hAnsi="Times New Roman" w:eastAsia="仿宋_GB2312" w:cs="Times New Roman"/>
          <w:b/>
          <w:bCs/>
          <w:spacing w:val="0"/>
          <w:kern w:val="2"/>
          <w:sz w:val="36"/>
          <w:szCs w:val="36"/>
          <w:lang w:val="en-US" w:eastAsia="zh-CN" w:bidi="ar-SA"/>
        </w:rPr>
      </w:pPr>
      <w:r>
        <w:rPr>
          <w:rFonts w:hint="default" w:ascii="Times New Roman" w:hAnsi="Times New Roman" w:eastAsia="仿宋" w:cs="Times New Roman"/>
          <w:bCs/>
          <w:sz w:val="28"/>
          <w:szCs w:val="28"/>
        </w:rPr>
        <w:br w:type="page"/>
      </w:r>
    </w:p>
    <w:p>
      <w:pPr>
        <w:pStyle w:val="24"/>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lang w:val="en-US" w:eastAsia="zh-CN" w:bidi="ar"/>
        </w:rPr>
      </w:pPr>
      <w:r>
        <w:rPr>
          <w:rFonts w:hint="default" w:ascii="Times New Roman" w:hAnsi="Times New Roman" w:eastAsia="方正小标宋简体" w:cs="Times New Roman"/>
          <w:b w:val="0"/>
          <w:bCs/>
          <w:color w:val="000000"/>
          <w:spacing w:val="0"/>
          <w:kern w:val="0"/>
          <w:sz w:val="44"/>
          <w:szCs w:val="44"/>
          <w:lang w:val="en-US" w:eastAsia="zh-CN" w:bidi="ar"/>
        </w:rPr>
        <w:t>关于</w:t>
      </w:r>
      <w:r>
        <w:rPr>
          <w:rFonts w:hint="eastAsia" w:ascii="Times New Roman" w:hAnsi="Times New Roman" w:eastAsia="方正小标宋简体" w:cs="Times New Roman"/>
          <w:b w:val="0"/>
          <w:bCs/>
          <w:color w:val="000000"/>
          <w:spacing w:val="0"/>
          <w:kern w:val="0"/>
          <w:sz w:val="44"/>
          <w:szCs w:val="44"/>
          <w:lang w:val="en-US" w:eastAsia="zh-CN" w:bidi="ar"/>
        </w:rPr>
        <w:t>运城市中心城区移动装配式公厕采购项目</w:t>
      </w:r>
    </w:p>
    <w:p>
      <w:pPr>
        <w:pStyle w:val="24"/>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lang w:val="en-US" w:eastAsia="zh-CN" w:bidi="ar"/>
        </w:rPr>
      </w:pPr>
      <w:r>
        <w:rPr>
          <w:rFonts w:hint="default" w:ascii="Times New Roman" w:hAnsi="Times New Roman" w:eastAsia="方正小标宋简体" w:cs="Times New Roman"/>
          <w:b w:val="0"/>
          <w:bCs/>
          <w:color w:val="000000"/>
          <w:spacing w:val="0"/>
          <w:kern w:val="0"/>
          <w:sz w:val="44"/>
          <w:szCs w:val="44"/>
          <w:lang w:val="en-US" w:eastAsia="zh-CN" w:bidi="ar"/>
        </w:rPr>
        <w:t>绩效评价的报告</w:t>
      </w:r>
    </w:p>
    <w:p>
      <w:pPr>
        <w:keepNext w:val="0"/>
        <w:keepLines w:val="0"/>
        <w:pageBreakBefore w:val="0"/>
        <w:widowControl w:val="0"/>
        <w:tabs>
          <w:tab w:val="left" w:pos="0"/>
        </w:tabs>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晋正源绩评字[2022]00</w:t>
      </w:r>
      <w:r>
        <w:rPr>
          <w:rFonts w:hint="eastAsia" w:ascii="Times New Roman" w:hAnsi="Times New Roman" w:eastAsia="黑体" w:cs="Times New Roman"/>
          <w:sz w:val="21"/>
          <w:szCs w:val="21"/>
          <w:highlight w:val="none"/>
          <w:lang w:val="en-US" w:eastAsia="zh-CN"/>
        </w:rPr>
        <w:t>11</w:t>
      </w:r>
      <w:r>
        <w:rPr>
          <w:rFonts w:hint="default" w:ascii="Times New Roman" w:hAnsi="Times New Roman" w:eastAsia="黑体" w:cs="Times New Roman"/>
          <w:sz w:val="21"/>
          <w:szCs w:val="21"/>
          <w:highlight w:val="none"/>
          <w:lang w:val="en-US" w:eastAsia="zh-CN"/>
        </w:rPr>
        <w:t>号</w:t>
      </w:r>
    </w:p>
    <w:p>
      <w:pPr>
        <w:pageBreakBefore w:val="0"/>
        <w:widowControl w:val="0"/>
        <w:kinsoku/>
        <w:wordWrap/>
        <w:overflowPunct/>
        <w:topLinePunct w:val="0"/>
        <w:autoSpaceDE w:val="0"/>
        <w:autoSpaceDN w:val="0"/>
        <w:bidi w:val="0"/>
        <w:adjustRightInd w:val="0"/>
        <w:snapToGrid/>
        <w:spacing w:line="600" w:lineRule="exact"/>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en-US" w:eastAsia="zh-CN"/>
        </w:rPr>
        <w:t>运城市财政局</w:t>
      </w:r>
      <w:r>
        <w:rPr>
          <w:rFonts w:hint="default" w:ascii="Times New Roman" w:hAnsi="Times New Roman" w:eastAsia="仿宋" w:cs="Times New Roman"/>
          <w:b/>
          <w:color w:val="00000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加强财政支出管理、优化财政支出结构、优化绩效管理工作、规范财政支出绩效评价行为，建立科学、合理的绩效评价管理体系，提高财政资金使用效益。山西正源会计师事务所有限公司受运城市财政局委托，对</w:t>
      </w:r>
      <w:r>
        <w:rPr>
          <w:rFonts w:hint="eastAsia" w:ascii="Times New Roman" w:hAnsi="Times New Roman" w:eastAsia="仿宋" w:cs="Times New Roman"/>
          <w:kern w:val="0"/>
          <w:sz w:val="28"/>
          <w:szCs w:val="28"/>
          <w:highlight w:val="none"/>
          <w:lang w:val="en-US" w:eastAsia="zh-CN"/>
        </w:rPr>
        <w:t>运城市中心城区移动装配式公厕采购项目</w:t>
      </w:r>
      <w:r>
        <w:rPr>
          <w:rFonts w:hint="default" w:ascii="Times New Roman" w:hAnsi="Times New Roman" w:eastAsia="仿宋_GB2312" w:cs="Times New Roman"/>
          <w:sz w:val="28"/>
          <w:szCs w:val="28"/>
          <w:lang w:val="en-US" w:eastAsia="zh-CN"/>
        </w:rPr>
        <w:t>进行了绩效评价。现将绩效评价情况及评价结果报告如下:</w:t>
      </w:r>
    </w:p>
    <w:p>
      <w:pPr>
        <w:pStyle w:val="7"/>
        <w:pageBreakBefore w:val="0"/>
        <w:widowControl w:val="0"/>
        <w:kinsoku/>
        <w:wordWrap/>
        <w:overflowPunct/>
        <w:topLinePunct w:val="0"/>
        <w:bidi w:val="0"/>
        <w:snapToGrid/>
        <w:spacing w:before="0" w:after="0" w:line="600" w:lineRule="exact"/>
        <w:ind w:firstLine="560" w:firstLineChars="200"/>
        <w:rPr>
          <w:rFonts w:hint="default" w:ascii="Times New Roman" w:hAnsi="Times New Roman" w:eastAsia="黑体" w:cs="Times New Roman"/>
          <w:b w:val="0"/>
          <w:bCs w:val="0"/>
          <w:color w:val="000000"/>
          <w:sz w:val="28"/>
          <w:szCs w:val="28"/>
        </w:rPr>
      </w:pPr>
      <w:bookmarkStart w:id="1" w:name="_Toc66777525"/>
      <w:r>
        <w:rPr>
          <w:rFonts w:hint="default" w:ascii="Times New Roman" w:hAnsi="Times New Roman" w:eastAsia="黑体" w:cs="Times New Roman"/>
          <w:b w:val="0"/>
          <w:bCs w:val="0"/>
          <w:color w:val="000000"/>
          <w:sz w:val="28"/>
          <w:szCs w:val="28"/>
        </w:rPr>
        <w:t>一、项目基本情况</w:t>
      </w:r>
      <w:bookmarkEnd w:id="1"/>
    </w:p>
    <w:p>
      <w:pPr>
        <w:pStyle w:val="8"/>
        <w:pageBreakBefore w:val="0"/>
        <w:widowControl w:val="0"/>
        <w:kinsoku/>
        <w:wordWrap/>
        <w:overflowPunct/>
        <w:topLinePunct w:val="0"/>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bookmarkStart w:id="2" w:name="_Toc66777526"/>
      <w:r>
        <w:rPr>
          <w:rFonts w:hint="default" w:ascii="Times New Roman" w:hAnsi="Times New Roman" w:eastAsia="楷体" w:cs="Times New Roman"/>
          <w:b w:val="0"/>
          <w:bCs w:val="0"/>
          <w:color w:val="000000"/>
          <w:sz w:val="28"/>
          <w:szCs w:val="28"/>
        </w:rPr>
        <w:t>（一）项目概况</w:t>
      </w:r>
      <w:bookmarkEnd w:id="2"/>
    </w:p>
    <w:p>
      <w:pPr>
        <w:pageBreakBefore w:val="0"/>
        <w:widowControl w:val="0"/>
        <w:kinsoku/>
        <w:wordWrap/>
        <w:overflowPunct/>
        <w:topLinePunct w:val="0"/>
        <w:autoSpaceDE w:val="0"/>
        <w:autoSpaceDN w:val="0"/>
        <w:bidi w:val="0"/>
        <w:adjustRightInd w:val="0"/>
        <w:snapToGrid/>
        <w:spacing w:line="600" w:lineRule="exact"/>
        <w:ind w:firstLine="560" w:firstLineChars="200"/>
        <w:rPr>
          <w:rFonts w:hint="default" w:ascii="Times New Roman" w:hAnsi="Times New Roman" w:eastAsia="仿宋" w:cs="Times New Roman"/>
          <w:b w:val="0"/>
          <w:bCs/>
          <w:color w:val="000000"/>
          <w:sz w:val="28"/>
          <w:szCs w:val="28"/>
        </w:rPr>
      </w:pPr>
      <w:r>
        <w:rPr>
          <w:rFonts w:hint="default" w:ascii="Times New Roman" w:hAnsi="Times New Roman" w:eastAsia="仿宋" w:cs="Times New Roman"/>
          <w:b w:val="0"/>
          <w:bCs/>
          <w:color w:val="000000"/>
          <w:sz w:val="28"/>
          <w:szCs w:val="28"/>
        </w:rPr>
        <w:t>1.立项背景</w:t>
      </w:r>
    </w:p>
    <w:p>
      <w:pPr>
        <w:pStyle w:val="1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为</w:t>
      </w:r>
      <w:r>
        <w:rPr>
          <w:rFonts w:hint="default" w:ascii="仿宋" w:hAnsi="仿宋" w:eastAsia="仿宋" w:cs="仿宋"/>
          <w:b w:val="0"/>
          <w:bCs w:val="0"/>
          <w:color w:val="auto"/>
          <w:sz w:val="28"/>
          <w:szCs w:val="28"/>
          <w:lang w:val="en-US" w:eastAsia="zh-CN"/>
        </w:rPr>
        <w:t>认真贯彻落实习近平总书记关于“厕所革命”的重要指示精神，根据《山西省进一步加快推进城市公厕建设管理工作行动方案》的通知精神，严格按照《山西省城市公厕规划建设导则》和《山西省城市公厕服务管理实施细则》的要求，结合运城中心城区城市发展总体规划，遵循“因地制宜、彰显特色”的原则，采用“装配式”模式，实现设计标准化、生产工厂化、施工装配化和装修一体化，充分凸显节地、节能、节水、节材、施工速度快、建造周期短、使用面积大、外部美观、内部整洁、环保舒适等优点。项目建成后，在中心城区基本形成“布局合理、数量达标、管理规范、群众满意”的城市公厕体系。</w:t>
      </w:r>
    </w:p>
    <w:p>
      <w:pPr>
        <w:pStyle w:val="1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为进一步推进我市全国文明城市创建工作，解决中心城区公厕数量少，档次低，市民如厕难问题，按照市政府工作安排，2020年要在中心城区设置30座移动装配式公厕。</w:t>
      </w:r>
      <w:r>
        <w:rPr>
          <w:rFonts w:hint="eastAsia" w:ascii="仿宋" w:hAnsi="仿宋" w:eastAsia="仿宋" w:cs="仿宋"/>
          <w:b w:val="0"/>
          <w:bCs w:val="0"/>
          <w:color w:val="auto"/>
          <w:sz w:val="28"/>
          <w:szCs w:val="28"/>
          <w:lang w:val="en-US" w:eastAsia="zh-CN"/>
        </w:rPr>
        <w:t>根据运城市人民政府2020年政府工作报告，市政府将始终把关注民生放在首要位置，市政府在全面承接、认真办好省政府确定的十件民生实事基础上，再增加四项，其中包括中心城区新建公厕30座。</w:t>
      </w:r>
    </w:p>
    <w:p>
      <w:pPr>
        <w:pStyle w:val="1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运城市中心城区原有公厕105余座，其中：主次干道公厕85座，园林公园公厕20座。根据《山西省进一步加快推进城市公厕建设管理工作行动方案》的通知要求，到2020年基本实现中心城区每万人有3座公厕。运城市中心城区目前约有65万余人，按照每万人3座公厕计算，2020年将新建30座公厕。公厕建成投入使用后，将进一步改善市民如厕环境，提高服务水平。</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rPr>
        <w:t>2</w:t>
      </w:r>
      <w:r>
        <w:rPr>
          <w:rFonts w:hint="default" w:ascii="Times New Roman" w:hAnsi="Times New Roman" w:eastAsia="仿宋" w:cs="Times New Roman"/>
          <w:b w:val="0"/>
          <w:bCs w:val="0"/>
          <w:sz w:val="28"/>
          <w:szCs w:val="28"/>
          <w:highlight w:val="none"/>
        </w:rPr>
        <w:t>.项目的主要内容</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Times New Roman" w:hAnsi="Times New Roman" w:eastAsia="仿宋_GB2312" w:cs="Times New Roman"/>
          <w:sz w:val="28"/>
          <w:szCs w:val="28"/>
          <w:lang w:val="en-US" w:eastAsia="zh-CN"/>
        </w:rPr>
        <w:t>运城市中心城区移动装配式公厕采购项目在中心城区新建30座公厕，</w:t>
      </w:r>
      <w:r>
        <w:rPr>
          <w:rFonts w:hint="default" w:ascii="仿宋" w:hAnsi="仿宋" w:eastAsia="仿宋" w:cs="仿宋"/>
          <w:b w:val="0"/>
          <w:bCs w:val="0"/>
          <w:color w:val="auto"/>
          <w:kern w:val="0"/>
          <w:sz w:val="28"/>
          <w:szCs w:val="28"/>
          <w:lang w:val="en-US" w:eastAsia="zh-CN" w:bidi="ar-SA"/>
        </w:rPr>
        <w:t>其中72㎡公厕2座、48㎡公厕13座、25.2㎡公厕5座、19.2㎡公厕10座。</w:t>
      </w:r>
      <w:r>
        <w:rPr>
          <w:rFonts w:hint="default" w:ascii="Times New Roman" w:hAnsi="Times New Roman" w:eastAsia="仿宋" w:cs="Times New Roman"/>
          <w:sz w:val="28"/>
          <w:szCs w:val="28"/>
          <w:lang w:val="en-US" w:eastAsia="zh-CN"/>
        </w:rPr>
        <w:t>项目</w:t>
      </w:r>
      <w:r>
        <w:rPr>
          <w:rFonts w:hint="default" w:ascii="Times New Roman" w:hAnsi="Times New Roman" w:eastAsia="仿宋" w:cs="Times New Roman"/>
          <w:sz w:val="28"/>
          <w:szCs w:val="28"/>
        </w:rPr>
        <w:t>编码为</w:t>
      </w:r>
      <w:r>
        <w:rPr>
          <w:rFonts w:hint="eastAsia" w:ascii="Times New Roman" w:hAnsi="Times New Roman" w:eastAsia="仿宋" w:cs="Times New Roman"/>
          <w:sz w:val="28"/>
          <w:szCs w:val="28"/>
          <w:lang w:val="en-US" w:eastAsia="zh-CN"/>
        </w:rPr>
        <w:t>PLAN-2020-XM-000037，</w:t>
      </w:r>
      <w:r>
        <w:rPr>
          <w:rFonts w:hint="default" w:ascii="Times New Roman" w:hAnsi="Times New Roman" w:eastAsia="仿宋" w:cs="Times New Roman"/>
          <w:b w:val="0"/>
          <w:bCs w:val="0"/>
          <w:kern w:val="28"/>
          <w:sz w:val="28"/>
          <w:szCs w:val="28"/>
        </w:rPr>
        <w:t>概算总投资</w:t>
      </w:r>
      <w:r>
        <w:rPr>
          <w:rFonts w:hint="default" w:ascii="Times New Roman" w:hAnsi="Times New Roman" w:eastAsia="仿宋" w:cs="Times New Roman"/>
          <w:b w:val="0"/>
          <w:bCs w:val="0"/>
          <w:kern w:val="28"/>
          <w:sz w:val="28"/>
          <w:szCs w:val="28"/>
          <w:lang w:val="en-US" w:eastAsia="zh-CN"/>
        </w:rPr>
        <w:t>1,500.00</w:t>
      </w:r>
      <w:r>
        <w:rPr>
          <w:rFonts w:hint="default" w:ascii="Times New Roman" w:hAnsi="Times New Roman" w:eastAsia="仿宋" w:cs="Times New Roman"/>
          <w:b w:val="0"/>
          <w:bCs w:val="0"/>
          <w:kern w:val="28"/>
          <w:sz w:val="28"/>
          <w:szCs w:val="28"/>
        </w:rPr>
        <w:t>万元</w:t>
      </w:r>
      <w:r>
        <w:rPr>
          <w:rFonts w:hint="eastAsia" w:ascii="Times New Roman" w:hAnsi="Times New Roman" w:eastAsia="仿宋_GB2312" w:cs="Times New Roman"/>
          <w:sz w:val="28"/>
          <w:szCs w:val="28"/>
          <w:lang w:val="en-US" w:eastAsia="zh-CN"/>
        </w:rPr>
        <w:t>，实际投资额1,457.00万元，</w:t>
      </w:r>
      <w:r>
        <w:rPr>
          <w:rFonts w:hint="default" w:ascii="Times New Roman" w:hAnsi="Times New Roman" w:eastAsia="仿宋" w:cs="Times New Roman"/>
          <w:b w:val="0"/>
          <w:bCs w:val="0"/>
          <w:kern w:val="28"/>
          <w:sz w:val="28"/>
          <w:szCs w:val="28"/>
          <w:lang w:val="en-US" w:eastAsia="zh-CN"/>
        </w:rPr>
        <w:t>资金全部由</w:t>
      </w:r>
      <w:r>
        <w:rPr>
          <w:rFonts w:hint="eastAsia" w:ascii="Times New Roman" w:hAnsi="Times New Roman" w:eastAsia="仿宋" w:cs="Times New Roman"/>
          <w:b w:val="0"/>
          <w:bCs w:val="0"/>
          <w:kern w:val="28"/>
          <w:sz w:val="28"/>
          <w:szCs w:val="28"/>
          <w:lang w:val="en-US" w:eastAsia="zh-CN"/>
        </w:rPr>
        <w:t>运城市财政资金</w:t>
      </w:r>
      <w:r>
        <w:rPr>
          <w:rFonts w:hint="default" w:ascii="Times New Roman" w:hAnsi="Times New Roman" w:eastAsia="仿宋" w:cs="Times New Roman"/>
          <w:b w:val="0"/>
          <w:bCs w:val="0"/>
          <w:kern w:val="28"/>
          <w:sz w:val="28"/>
          <w:szCs w:val="28"/>
          <w:lang w:val="en-US" w:eastAsia="zh-CN"/>
        </w:rPr>
        <w:t>解决。</w:t>
      </w:r>
      <w:r>
        <w:rPr>
          <w:rFonts w:hint="eastAsia" w:ascii="Times New Roman" w:hAnsi="Times New Roman" w:eastAsia="仿宋" w:cs="Times New Roman"/>
          <w:b w:val="0"/>
          <w:bCs w:val="0"/>
          <w:kern w:val="28"/>
          <w:sz w:val="28"/>
          <w:szCs w:val="28"/>
          <w:lang w:val="en-US" w:eastAsia="zh-CN"/>
        </w:rPr>
        <w:t>本</w:t>
      </w:r>
      <w:r>
        <w:rPr>
          <w:rFonts w:hint="eastAsia" w:ascii="Times New Roman" w:hAnsi="Times New Roman" w:eastAsia="仿宋" w:cs="Times New Roman"/>
          <w:sz w:val="28"/>
          <w:szCs w:val="28"/>
          <w:lang w:val="en-US" w:eastAsia="zh-CN"/>
        </w:rPr>
        <w:t>项目的实施过程中</w:t>
      </w:r>
      <w:r>
        <w:rPr>
          <w:rFonts w:hint="eastAsia" w:ascii="仿宋" w:hAnsi="仿宋" w:eastAsia="仿宋" w:cs="仿宋"/>
          <w:b w:val="0"/>
          <w:bCs w:val="0"/>
          <w:color w:val="auto"/>
          <w:sz w:val="28"/>
          <w:szCs w:val="28"/>
          <w:lang w:val="en-US" w:eastAsia="zh-CN"/>
        </w:rPr>
        <w:t>遵循“因地制宜、彰显特色”原则，采用“移动装配式”模式，加大对新材料、新技术和新移动式装配公厕的应用，打造一批精品特色厕所。</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具体实施内容见下表：</w:t>
      </w:r>
    </w:p>
    <w:tbl>
      <w:tblPr>
        <w:tblStyle w:val="19"/>
        <w:tblW w:w="897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616"/>
        <w:gridCol w:w="2117"/>
        <w:gridCol w:w="4116"/>
        <w:gridCol w:w="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具体位置</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河东东街中国联通门口(晨光路南口)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学苑北路永旺集市门口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红旗东街新新家园对面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中银北路延长线恒泽园小区对面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槐东路红军小学大门南50米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韩信路御景华庭小区对面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装配式公厕4号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12.405m×5.8m=72㎡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铺安街运中后门东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禹西路万达广场西南角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盐湖大道禹都公园南门口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解放路示范学校大门南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解放北路曲渠村口对面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解放北路逸和园小区北100米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圣惠南路圣惠公园门口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圣惠南路圣惠嘉园大门南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圣惠北路桃源酒店对面姚暹渠旁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圣惠北路东留村口北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人民北路延长线第一医院东门南50米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条山街怡景华庭大门西(博爱医院东)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条山街加水站旁(怡世名邸大门东)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槐东路涑水学校大门南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学苑北路加水站旁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学苑南路东湖市场西口北侧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学苑北路水果批发市场大门北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银湖二路路口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装配式公厕4号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12.405m×5.8m=72㎡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解放路与涑水街交叉口东南角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禹都大道渠提公园南侧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人民北路延长线世纪小区南侧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学苑路与永乐街交叉口西南角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人民北路与大禹街交叉口东北角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槐东路与涑水街交叉口西南角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bl>
    <w:p>
      <w:pPr>
        <w:pStyle w:val="14"/>
        <w:keepNext w:val="0"/>
        <w:keepLines w:val="0"/>
        <w:pageBreakBefore w:val="0"/>
        <w:widowControl w:val="0"/>
        <w:kinsoku/>
        <w:wordWrap/>
        <w:overflowPunct/>
        <w:topLinePunct w:val="0"/>
        <w:autoSpaceDE/>
        <w:autoSpaceDN/>
        <w:bidi w:val="0"/>
        <w:adjustRightInd/>
        <w:snapToGrid/>
        <w:spacing w:before="0" w:after="0" w:afterAutospacing="0" w:line="520" w:lineRule="exact"/>
        <w:ind w:firstLine="560" w:firstLineChars="200"/>
        <w:jc w:val="left"/>
        <w:textAlignment w:val="auto"/>
        <w:rPr>
          <w:rFonts w:hint="default" w:ascii="Times New Roman" w:hAnsi="Times New Roman" w:eastAsia="仿宋" w:cs="Times New Roman"/>
          <w:b w:val="0"/>
          <w:bCs w:val="0"/>
          <w:sz w:val="28"/>
          <w:szCs w:val="28"/>
          <w:lang w:val="en-US" w:eastAsia="zh-CN"/>
        </w:rPr>
      </w:pPr>
      <w:r>
        <w:rPr>
          <w:rFonts w:hint="eastAsia" w:ascii="仿宋" w:hAnsi="仿宋" w:eastAsia="仿宋" w:cs="仿宋"/>
          <w:b w:val="0"/>
          <w:bCs w:val="0"/>
          <w:color w:val="auto"/>
          <w:kern w:val="0"/>
          <w:sz w:val="28"/>
          <w:szCs w:val="28"/>
          <w:lang w:val="en-US" w:eastAsia="zh-CN" w:bidi="ar-SA"/>
        </w:rPr>
        <w:t>该模式引领当前国内先进技术，实现了设计标准化、生产工厂化、施工装配化和装修一体化，达到了交货即使用的高度集成化产品要求，同时还具有节地、节能、节水、节材、施工速度快、可移动重复利用、建造周期短、使用面积大、外部美观、内部整洁、环保舒适等优点。</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（2）实施情况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eastAsia" w:ascii="Times New Roman" w:hAnsi="Times New Roman" w:eastAsia="仿宋" w:cs="Times New Roman"/>
          <w:b w:val="0"/>
          <w:bCs w:val="0"/>
          <w:kern w:val="2"/>
          <w:sz w:val="28"/>
          <w:szCs w:val="28"/>
          <w:lang w:val="en-US" w:eastAsia="zh-CN"/>
        </w:rPr>
        <w:t>运城市中心城区移动装配式公厕采购项目于</w:t>
      </w:r>
      <w:r>
        <w:rPr>
          <w:rFonts w:hint="default" w:ascii="Times New Roman" w:hAnsi="Times New Roman" w:eastAsia="仿宋" w:cs="Times New Roman"/>
          <w:b w:val="0"/>
          <w:bCs w:val="0"/>
          <w:sz w:val="28"/>
          <w:szCs w:val="28"/>
          <w:highlight w:val="none"/>
          <w:lang w:val="en-US" w:eastAsia="zh-CN"/>
        </w:rPr>
        <w:t>20</w:t>
      </w:r>
      <w:r>
        <w:rPr>
          <w:rFonts w:hint="eastAsia" w:ascii="Times New Roman" w:hAnsi="Times New Roman" w:eastAsia="仿宋" w:cs="Times New Roman"/>
          <w:b w:val="0"/>
          <w:bCs w:val="0"/>
          <w:sz w:val="28"/>
          <w:szCs w:val="28"/>
          <w:highlight w:val="none"/>
          <w:lang w:val="en-US" w:eastAsia="zh-CN"/>
        </w:rPr>
        <w:t>20</w:t>
      </w:r>
      <w:r>
        <w:rPr>
          <w:rFonts w:hint="default" w:ascii="Times New Roman" w:hAnsi="Times New Roman" w:eastAsia="仿宋" w:cs="Times New Roman"/>
          <w:b w:val="0"/>
          <w:bCs w:val="0"/>
          <w:sz w:val="28"/>
          <w:szCs w:val="28"/>
          <w:highlight w:val="none"/>
          <w:lang w:val="en-US" w:eastAsia="zh-CN"/>
        </w:rPr>
        <w:t>年</w:t>
      </w:r>
      <w:r>
        <w:rPr>
          <w:rFonts w:hint="eastAsia"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lang w:val="en-US" w:eastAsia="zh-CN"/>
        </w:rPr>
        <w:t>月</w:t>
      </w:r>
      <w:r>
        <w:rPr>
          <w:rFonts w:hint="eastAsia"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lang w:val="en-US" w:eastAsia="zh-CN"/>
        </w:rPr>
        <w:t>6日开工，2020年</w:t>
      </w:r>
      <w:r>
        <w:rPr>
          <w:rFonts w:hint="eastAsia" w:ascii="Times New Roman" w:hAnsi="Times New Roman" w:eastAsia="仿宋" w:cs="Times New Roman"/>
          <w:b w:val="0"/>
          <w:bCs w:val="0"/>
          <w:sz w:val="28"/>
          <w:szCs w:val="28"/>
          <w:highlight w:val="none"/>
          <w:lang w:val="en-US" w:eastAsia="zh-CN"/>
        </w:rPr>
        <w:t>11</w:t>
      </w:r>
      <w:r>
        <w:rPr>
          <w:rFonts w:hint="default" w:ascii="Times New Roman" w:hAnsi="Times New Roman" w:eastAsia="仿宋" w:cs="Times New Roman"/>
          <w:b w:val="0"/>
          <w:bCs w:val="0"/>
          <w:sz w:val="28"/>
          <w:szCs w:val="28"/>
          <w:highlight w:val="none"/>
          <w:lang w:val="en-US" w:eastAsia="zh-CN"/>
        </w:rPr>
        <w:t>月2</w:t>
      </w:r>
      <w:r>
        <w:rPr>
          <w:rFonts w:hint="eastAsia"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lang w:val="en-US" w:eastAsia="zh-CN"/>
        </w:rPr>
        <w:t>日竣工。2020年</w:t>
      </w:r>
      <w:r>
        <w:rPr>
          <w:rFonts w:hint="eastAsia" w:ascii="Times New Roman" w:hAnsi="Times New Roman" w:eastAsia="仿宋" w:cs="Times New Roman"/>
          <w:b w:val="0"/>
          <w:bCs w:val="0"/>
          <w:sz w:val="28"/>
          <w:szCs w:val="28"/>
          <w:highlight w:val="none"/>
          <w:lang w:val="en-US" w:eastAsia="zh-CN"/>
        </w:rPr>
        <w:t>12</w:t>
      </w:r>
      <w:r>
        <w:rPr>
          <w:rFonts w:hint="default" w:ascii="Times New Roman" w:hAnsi="Times New Roman" w:eastAsia="仿宋" w:cs="Times New Roman"/>
          <w:b w:val="0"/>
          <w:bCs w:val="0"/>
          <w:sz w:val="28"/>
          <w:szCs w:val="28"/>
          <w:highlight w:val="none"/>
          <w:lang w:val="en-US" w:eastAsia="zh-CN"/>
        </w:rPr>
        <w:t>月1</w:t>
      </w:r>
      <w:r>
        <w:rPr>
          <w:rFonts w:hint="eastAsia"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lang w:val="en-US" w:eastAsia="zh-CN"/>
        </w:rPr>
        <w:t>日，</w:t>
      </w:r>
      <w:r>
        <w:rPr>
          <w:rFonts w:hint="eastAsia" w:ascii="仿宋" w:hAnsi="仿宋" w:eastAsia="仿宋" w:cs="仿宋"/>
          <w:color w:val="auto"/>
          <w:sz w:val="28"/>
          <w:szCs w:val="28"/>
          <w:lang w:val="en-US" w:eastAsia="zh-CN"/>
        </w:rPr>
        <w:t>河南旭嘉环保科技有限公司按照合同协议申请对安装调试完毕的货物进行验收，公厕的数量、规格以及相关技术参数与文件相符，符合招投标文件要求</w:t>
      </w:r>
      <w:r>
        <w:rPr>
          <w:rFonts w:hint="default" w:ascii="Times New Roman" w:hAnsi="Times New Roman" w:eastAsia="仿宋" w:cs="Times New Roman"/>
          <w:b w:val="0"/>
          <w:bCs w:val="0"/>
          <w:sz w:val="28"/>
          <w:szCs w:val="28"/>
          <w:highlight w:val="none"/>
          <w:lang w:val="en-US" w:eastAsia="zh-CN"/>
        </w:rPr>
        <w:t>，达到验收合格标准。2020年</w:t>
      </w:r>
      <w:r>
        <w:rPr>
          <w:rFonts w:hint="eastAsia" w:ascii="Times New Roman" w:hAnsi="Times New Roman" w:eastAsia="仿宋" w:cs="Times New Roman"/>
          <w:b w:val="0"/>
          <w:bCs w:val="0"/>
          <w:sz w:val="28"/>
          <w:szCs w:val="28"/>
          <w:highlight w:val="none"/>
          <w:lang w:val="en-US" w:eastAsia="zh-CN"/>
        </w:rPr>
        <w:t>12</w:t>
      </w:r>
      <w:r>
        <w:rPr>
          <w:rFonts w:hint="default" w:ascii="Times New Roman" w:hAnsi="Times New Roman" w:eastAsia="仿宋" w:cs="Times New Roman"/>
          <w:b w:val="0"/>
          <w:bCs w:val="0"/>
          <w:sz w:val="28"/>
          <w:szCs w:val="28"/>
          <w:highlight w:val="none"/>
          <w:lang w:val="en-US" w:eastAsia="zh-CN"/>
        </w:rPr>
        <w:t>月1</w:t>
      </w:r>
      <w:r>
        <w:rPr>
          <w:rFonts w:hint="eastAsia"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lang w:val="en-US" w:eastAsia="zh-CN"/>
        </w:rPr>
        <w:t>日</w:t>
      </w:r>
      <w:r>
        <w:rPr>
          <w:rFonts w:hint="eastAsia" w:ascii="Times New Roman" w:hAnsi="Times New Roman" w:eastAsia="仿宋" w:cs="Times New Roman"/>
          <w:b w:val="0"/>
          <w:bCs w:val="0"/>
          <w:sz w:val="28"/>
          <w:szCs w:val="28"/>
          <w:highlight w:val="none"/>
          <w:lang w:val="en-US" w:eastAsia="zh-CN"/>
        </w:rPr>
        <w:t>，专家签字验收出具验收报告。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（3）使用情况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cs="Times New Roman"/>
          <w:lang w:val="en-US" w:eastAsia="zh-CN"/>
        </w:rPr>
      </w:pPr>
      <w:r>
        <w:rPr>
          <w:rFonts w:hint="eastAsia" w:ascii="Times New Roman" w:hAnsi="Times New Roman" w:eastAsia="仿宋" w:cs="Times New Roman"/>
          <w:b w:val="0"/>
          <w:bCs w:val="0"/>
          <w:kern w:val="2"/>
          <w:sz w:val="28"/>
          <w:szCs w:val="28"/>
          <w:lang w:val="en-US" w:eastAsia="zh-CN"/>
        </w:rPr>
        <w:t>运城市中心城区移动装配式公厕采购项目</w:t>
      </w:r>
      <w:r>
        <w:rPr>
          <w:rFonts w:hint="default" w:ascii="Times New Roman" w:hAnsi="Times New Roman" w:eastAsia="仿宋" w:cs="Times New Roman"/>
          <w:b w:val="0"/>
          <w:bCs w:val="0"/>
          <w:sz w:val="28"/>
          <w:szCs w:val="28"/>
          <w:highlight w:val="none"/>
          <w:lang w:val="en-US" w:eastAsia="zh-CN"/>
        </w:rPr>
        <w:t>2020年</w:t>
      </w:r>
      <w:r>
        <w:rPr>
          <w:rFonts w:hint="eastAsia" w:ascii="Times New Roman" w:hAnsi="Times New Roman" w:eastAsia="仿宋" w:cs="Times New Roman"/>
          <w:b w:val="0"/>
          <w:bCs w:val="0"/>
          <w:sz w:val="28"/>
          <w:szCs w:val="28"/>
          <w:highlight w:val="none"/>
          <w:lang w:val="en-US" w:eastAsia="zh-CN"/>
        </w:rPr>
        <w:t>12</w:t>
      </w:r>
      <w:r>
        <w:rPr>
          <w:rFonts w:hint="default" w:ascii="Times New Roman" w:hAnsi="Times New Roman" w:eastAsia="仿宋" w:cs="Times New Roman"/>
          <w:b w:val="0"/>
          <w:bCs w:val="0"/>
          <w:sz w:val="28"/>
          <w:szCs w:val="28"/>
          <w:highlight w:val="none"/>
          <w:lang w:val="en-US" w:eastAsia="zh-CN"/>
        </w:rPr>
        <w:t>月19日通过验收后，运城市城市管理局移交给</w:t>
      </w:r>
      <w:r>
        <w:rPr>
          <w:rFonts w:hint="eastAsia" w:ascii="Times New Roman" w:hAnsi="Times New Roman" w:eastAsia="仿宋" w:cs="Times New Roman"/>
          <w:b w:val="0"/>
          <w:bCs w:val="0"/>
          <w:sz w:val="28"/>
          <w:szCs w:val="28"/>
          <w:highlight w:val="none"/>
          <w:lang w:val="en-US" w:eastAsia="zh-CN"/>
        </w:rPr>
        <w:t>运城市市容环卫中心，由运城市市容环卫中心制定各项管理制度，对其进行后期维护管理。</w:t>
      </w:r>
      <w:r>
        <w:rPr>
          <w:rFonts w:hint="eastAsia" w:ascii="仿宋" w:hAnsi="仿宋" w:eastAsia="仿宋" w:cs="仿宋"/>
          <w:sz w:val="28"/>
          <w:szCs w:val="28"/>
          <w:lang w:val="en-US" w:eastAsia="zh-CN"/>
        </w:rPr>
        <w:t>移动装配式公厕的使用年限为20年</w:t>
      </w:r>
      <w:r>
        <w:rPr>
          <w:rFonts w:hint="eastAsia" w:ascii="Times New Roman" w:hAnsi="Times New Roman" w:eastAsia="仿宋" w:cs="Times New Roman"/>
          <w:b w:val="0"/>
          <w:bCs w:val="0"/>
          <w:sz w:val="28"/>
          <w:szCs w:val="28"/>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3.项目立项依据</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520" w:lineRule="exact"/>
        <w:ind w:firstLine="560" w:firstLineChars="200"/>
        <w:jc w:val="left"/>
        <w:textAlignment w:val="auto"/>
        <w:rPr>
          <w:rFonts w:hint="eastAsia" w:ascii="Times New Roman" w:hAnsi="Times New Roman" w:eastAsia="仿宋" w:cs="Times New Roman"/>
          <w:b w:val="0"/>
          <w:bCs w:val="0"/>
          <w:kern w:val="28"/>
          <w:sz w:val="28"/>
          <w:szCs w:val="28"/>
          <w:lang w:val="en-US" w:eastAsia="zh-CN" w:bidi="ar-SA"/>
        </w:rPr>
      </w:pPr>
      <w:r>
        <w:rPr>
          <w:rFonts w:hint="eastAsia" w:ascii="Times New Roman" w:hAnsi="Times New Roman" w:eastAsia="仿宋" w:cs="Times New Roman"/>
          <w:b w:val="0"/>
          <w:bCs w:val="0"/>
          <w:kern w:val="28"/>
          <w:sz w:val="28"/>
          <w:szCs w:val="28"/>
          <w:lang w:val="en-US" w:eastAsia="zh-CN" w:bidi="ar-SA"/>
        </w:rPr>
        <w:t>（1）《山西省进一步加快推进城市公厕建设管理工作行动方案》（晋建城字</w:t>
      </w:r>
      <w:r>
        <w:rPr>
          <w:rFonts w:hint="default" w:ascii="Times New Roman" w:hAnsi="Times New Roman" w:eastAsia="仿宋" w:cs="Times New Roman"/>
          <w:b w:val="0"/>
          <w:bCs w:val="0"/>
          <w:kern w:val="28"/>
          <w:sz w:val="28"/>
          <w:szCs w:val="28"/>
          <w:lang w:val="en-US" w:eastAsia="zh-CN" w:bidi="ar-SA"/>
        </w:rPr>
        <w:t>〔</w:t>
      </w:r>
      <w:r>
        <w:rPr>
          <w:rFonts w:hint="eastAsia" w:ascii="Times New Roman" w:hAnsi="Times New Roman" w:eastAsia="仿宋" w:cs="Times New Roman"/>
          <w:b w:val="0"/>
          <w:bCs w:val="0"/>
          <w:kern w:val="28"/>
          <w:sz w:val="28"/>
          <w:szCs w:val="28"/>
          <w:lang w:val="en-US" w:eastAsia="zh-CN" w:bidi="ar-SA"/>
        </w:rPr>
        <w:t>2019</w:t>
      </w:r>
      <w:r>
        <w:rPr>
          <w:rFonts w:hint="default" w:ascii="Times New Roman" w:hAnsi="Times New Roman" w:eastAsia="仿宋" w:cs="Times New Roman"/>
          <w:b w:val="0"/>
          <w:bCs w:val="0"/>
          <w:kern w:val="28"/>
          <w:sz w:val="28"/>
          <w:szCs w:val="28"/>
          <w:lang w:val="en-US" w:eastAsia="zh-CN" w:bidi="ar-SA"/>
        </w:rPr>
        <w:t>〕</w:t>
      </w:r>
      <w:r>
        <w:rPr>
          <w:rFonts w:hint="eastAsia" w:ascii="Times New Roman" w:hAnsi="Times New Roman" w:eastAsia="仿宋" w:cs="Times New Roman"/>
          <w:b w:val="0"/>
          <w:bCs w:val="0"/>
          <w:kern w:val="28"/>
          <w:sz w:val="28"/>
          <w:szCs w:val="28"/>
          <w:lang w:val="en-US" w:eastAsia="zh-CN" w:bidi="ar-SA"/>
        </w:rPr>
        <w:t>45号）</w:t>
      </w:r>
    </w:p>
    <w:p>
      <w:pPr>
        <w:pStyle w:val="16"/>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8"/>
          <w:sz w:val="28"/>
          <w:szCs w:val="28"/>
          <w:lang w:val="en-US" w:eastAsia="zh-CN" w:bidi="ar-SA"/>
        </w:rPr>
      </w:pPr>
      <w:r>
        <w:rPr>
          <w:rFonts w:hint="eastAsia" w:ascii="Times New Roman" w:hAnsi="Times New Roman" w:eastAsia="仿宋" w:cs="Times New Roman"/>
          <w:b w:val="0"/>
          <w:bCs w:val="0"/>
          <w:kern w:val="28"/>
          <w:sz w:val="28"/>
          <w:szCs w:val="28"/>
          <w:lang w:val="en-US" w:eastAsia="zh-CN" w:bidi="ar-SA"/>
        </w:rPr>
        <w:t>（2）</w:t>
      </w:r>
      <w:r>
        <w:rPr>
          <w:rFonts w:hint="default" w:ascii="Times New Roman" w:hAnsi="Times New Roman" w:eastAsia="仿宋" w:cs="Times New Roman"/>
          <w:b w:val="0"/>
          <w:bCs w:val="0"/>
          <w:kern w:val="28"/>
          <w:sz w:val="28"/>
          <w:szCs w:val="28"/>
          <w:lang w:val="en-US" w:eastAsia="zh-CN" w:bidi="ar-SA"/>
        </w:rPr>
        <w:t>《运城市人民政府</w:t>
      </w:r>
      <w:r>
        <w:rPr>
          <w:rFonts w:hint="eastAsia" w:ascii="Times New Roman" w:hAnsi="Times New Roman" w:eastAsia="仿宋" w:cs="Times New Roman"/>
          <w:b w:val="0"/>
          <w:bCs w:val="0"/>
          <w:kern w:val="28"/>
          <w:sz w:val="28"/>
          <w:szCs w:val="28"/>
          <w:lang w:val="en-US" w:eastAsia="zh-CN" w:bidi="ar-SA"/>
        </w:rPr>
        <w:t>专题</w:t>
      </w:r>
      <w:r>
        <w:rPr>
          <w:rFonts w:hint="default" w:ascii="Times New Roman" w:hAnsi="Times New Roman" w:eastAsia="仿宋" w:cs="Times New Roman"/>
          <w:b w:val="0"/>
          <w:bCs w:val="0"/>
          <w:kern w:val="28"/>
          <w:sz w:val="28"/>
          <w:szCs w:val="28"/>
          <w:lang w:val="en-US" w:eastAsia="zh-CN" w:bidi="ar-SA"/>
        </w:rPr>
        <w:t>会议纪要》（〔20</w:t>
      </w:r>
      <w:r>
        <w:rPr>
          <w:rFonts w:hint="eastAsia" w:ascii="Times New Roman" w:hAnsi="Times New Roman" w:eastAsia="仿宋" w:cs="Times New Roman"/>
          <w:b w:val="0"/>
          <w:bCs w:val="0"/>
          <w:kern w:val="28"/>
          <w:sz w:val="28"/>
          <w:szCs w:val="28"/>
          <w:lang w:val="en-US" w:eastAsia="zh-CN" w:bidi="ar-SA"/>
        </w:rPr>
        <w:t>20</w:t>
      </w:r>
      <w:r>
        <w:rPr>
          <w:rFonts w:hint="default" w:ascii="Times New Roman" w:hAnsi="Times New Roman" w:eastAsia="仿宋" w:cs="Times New Roman"/>
          <w:b w:val="0"/>
          <w:bCs w:val="0"/>
          <w:kern w:val="28"/>
          <w:sz w:val="28"/>
          <w:szCs w:val="28"/>
          <w:lang w:val="en-US" w:eastAsia="zh-CN" w:bidi="ar-SA"/>
        </w:rPr>
        <w:t>〕7次）</w:t>
      </w:r>
    </w:p>
    <w:p>
      <w:pPr>
        <w:pStyle w:val="16"/>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8"/>
          <w:sz w:val="28"/>
          <w:szCs w:val="28"/>
          <w:lang w:val="en-US" w:eastAsia="zh-CN" w:bidi="ar-SA"/>
        </w:rPr>
      </w:pPr>
      <w:r>
        <w:rPr>
          <w:rFonts w:hint="eastAsia" w:ascii="Times New Roman" w:hAnsi="Times New Roman" w:eastAsia="仿宋" w:cs="Times New Roman"/>
          <w:b w:val="0"/>
          <w:bCs w:val="0"/>
          <w:kern w:val="28"/>
          <w:sz w:val="28"/>
          <w:szCs w:val="28"/>
          <w:highlight w:val="none"/>
          <w:lang w:val="en-US" w:eastAsia="zh-CN" w:bidi="ar-SA"/>
        </w:rPr>
        <w:t>（3）运城市城市管理局关于印发《2020年重点项目推进实施方案》的通知</w:t>
      </w:r>
      <w:r>
        <w:rPr>
          <w:rFonts w:hint="default" w:ascii="Times New Roman" w:hAnsi="Times New Roman" w:eastAsia="仿宋" w:cs="Times New Roman"/>
          <w:b w:val="0"/>
          <w:bCs w:val="0"/>
          <w:kern w:val="28"/>
          <w:sz w:val="28"/>
          <w:szCs w:val="28"/>
          <w:lang w:val="en-US" w:eastAsia="zh-CN" w:bidi="ar-SA"/>
        </w:rPr>
        <w:t>（</w:t>
      </w:r>
      <w:r>
        <w:rPr>
          <w:rFonts w:hint="eastAsia" w:ascii="Times New Roman" w:hAnsi="Times New Roman" w:eastAsia="仿宋" w:cs="Times New Roman"/>
          <w:b w:val="0"/>
          <w:bCs w:val="0"/>
          <w:kern w:val="28"/>
          <w:sz w:val="28"/>
          <w:szCs w:val="28"/>
          <w:lang w:val="en-US" w:eastAsia="zh-CN" w:bidi="ar-SA"/>
        </w:rPr>
        <w:t>运城管字</w:t>
      </w:r>
      <w:r>
        <w:rPr>
          <w:rFonts w:hint="default" w:ascii="Times New Roman" w:hAnsi="Times New Roman" w:eastAsia="仿宋" w:cs="Times New Roman"/>
          <w:b w:val="0"/>
          <w:bCs w:val="0"/>
          <w:kern w:val="28"/>
          <w:sz w:val="28"/>
          <w:szCs w:val="28"/>
          <w:lang w:val="en-US" w:eastAsia="zh-CN" w:bidi="ar-SA"/>
        </w:rPr>
        <w:t>〔20</w:t>
      </w:r>
      <w:r>
        <w:rPr>
          <w:rFonts w:hint="eastAsia" w:ascii="Times New Roman" w:hAnsi="Times New Roman" w:eastAsia="仿宋" w:cs="Times New Roman"/>
          <w:b w:val="0"/>
          <w:bCs w:val="0"/>
          <w:kern w:val="28"/>
          <w:sz w:val="28"/>
          <w:szCs w:val="28"/>
          <w:lang w:val="en-US" w:eastAsia="zh-CN" w:bidi="ar-SA"/>
        </w:rPr>
        <w:t>20</w:t>
      </w:r>
      <w:r>
        <w:rPr>
          <w:rFonts w:hint="default" w:ascii="Times New Roman" w:hAnsi="Times New Roman" w:eastAsia="仿宋" w:cs="Times New Roman"/>
          <w:b w:val="0"/>
          <w:bCs w:val="0"/>
          <w:kern w:val="28"/>
          <w:sz w:val="28"/>
          <w:szCs w:val="28"/>
          <w:lang w:val="en-US" w:eastAsia="zh-CN" w:bidi="ar-SA"/>
        </w:rPr>
        <w:t>〕</w:t>
      </w:r>
      <w:r>
        <w:rPr>
          <w:rFonts w:hint="eastAsia" w:ascii="Times New Roman" w:hAnsi="Times New Roman" w:eastAsia="仿宋" w:cs="Times New Roman"/>
          <w:b w:val="0"/>
          <w:bCs w:val="0"/>
          <w:kern w:val="28"/>
          <w:sz w:val="28"/>
          <w:szCs w:val="28"/>
          <w:lang w:val="en-US" w:eastAsia="zh-CN" w:bidi="ar-SA"/>
        </w:rPr>
        <w:t>27号</w:t>
      </w:r>
      <w:r>
        <w:rPr>
          <w:rFonts w:hint="default" w:ascii="Times New Roman" w:hAnsi="Times New Roman" w:eastAsia="仿宋" w:cs="Times New Roman"/>
          <w:b w:val="0"/>
          <w:bCs w:val="0"/>
          <w:kern w:val="28"/>
          <w:sz w:val="28"/>
          <w:szCs w:val="28"/>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4.项目资金到位及使用情况</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资金预算情况</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8"/>
          <w:sz w:val="28"/>
          <w:szCs w:val="28"/>
          <w:lang w:val="en-US" w:eastAsia="zh-CN"/>
        </w:rPr>
      </w:pPr>
      <w:r>
        <w:rPr>
          <w:rFonts w:hint="default" w:ascii="Times New Roman" w:hAnsi="Times New Roman" w:eastAsia="仿宋" w:cs="Times New Roman"/>
          <w:b w:val="0"/>
          <w:bCs w:val="0"/>
          <w:kern w:val="28"/>
          <w:sz w:val="28"/>
          <w:szCs w:val="28"/>
          <w:lang w:val="en-US" w:eastAsia="zh-CN"/>
        </w:rPr>
        <w:t>根据2020年3月23日运城市城市管理局《关于采购中心城区移动装配式公厕的报告》（运城管函字〔2020〕12号）以及《政府采购计划备案表》文件精神，项目预算总投资为1,500.00万</w:t>
      </w:r>
      <w:r>
        <w:rPr>
          <w:rFonts w:hint="eastAsia" w:ascii="Times New Roman" w:hAnsi="Times New Roman" w:eastAsia="仿宋" w:cs="Times New Roman"/>
          <w:b w:val="0"/>
          <w:bCs w:val="0"/>
          <w:kern w:val="28"/>
          <w:sz w:val="28"/>
          <w:szCs w:val="28"/>
          <w:lang w:val="en-US" w:eastAsia="zh-CN"/>
        </w:rPr>
        <w:t>。</w:t>
      </w:r>
      <w:r>
        <w:rPr>
          <w:rFonts w:hint="default" w:ascii="Times New Roman" w:hAnsi="Times New Roman" w:eastAsia="仿宋" w:cs="Times New Roman"/>
          <w:b w:val="0"/>
          <w:bCs w:val="0"/>
          <w:kern w:val="28"/>
          <w:sz w:val="28"/>
          <w:szCs w:val="28"/>
          <w:lang w:val="en-US" w:eastAsia="zh-CN"/>
        </w:rPr>
        <w:t>资金全部由</w:t>
      </w:r>
      <w:r>
        <w:rPr>
          <w:rFonts w:hint="eastAsia" w:ascii="Times New Roman" w:hAnsi="Times New Roman" w:eastAsia="仿宋" w:cs="Times New Roman"/>
          <w:b w:val="0"/>
          <w:bCs w:val="0"/>
          <w:kern w:val="28"/>
          <w:sz w:val="28"/>
          <w:szCs w:val="28"/>
          <w:lang w:val="en-US" w:eastAsia="zh-CN"/>
        </w:rPr>
        <w:t>运城市财政资金</w:t>
      </w:r>
      <w:r>
        <w:rPr>
          <w:rFonts w:hint="default" w:ascii="Times New Roman" w:hAnsi="Times New Roman" w:eastAsia="仿宋" w:cs="Times New Roman"/>
          <w:b w:val="0"/>
          <w:bCs w:val="0"/>
          <w:kern w:val="28"/>
          <w:sz w:val="28"/>
          <w:szCs w:val="28"/>
          <w:lang w:val="en-US" w:eastAsia="zh-CN"/>
        </w:rPr>
        <w:t>解决。</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18"/>
          <w:szCs w:val="18"/>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2</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资金到位情况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kern w:val="28"/>
          <w:sz w:val="28"/>
          <w:szCs w:val="28"/>
        </w:rPr>
        <w:t>截至20</w:t>
      </w:r>
      <w:r>
        <w:rPr>
          <w:rFonts w:hint="default" w:ascii="Times New Roman" w:hAnsi="Times New Roman" w:eastAsia="仿宋" w:cs="Times New Roman"/>
          <w:kern w:val="28"/>
          <w:sz w:val="28"/>
          <w:szCs w:val="28"/>
          <w:lang w:val="en-US" w:eastAsia="zh-CN"/>
        </w:rPr>
        <w:t>22</w:t>
      </w:r>
      <w:r>
        <w:rPr>
          <w:rFonts w:hint="default" w:ascii="Times New Roman" w:hAnsi="Times New Roman" w:eastAsia="仿宋" w:cs="Times New Roman"/>
          <w:kern w:val="28"/>
          <w:sz w:val="28"/>
          <w:szCs w:val="28"/>
        </w:rPr>
        <w:t>年</w:t>
      </w:r>
      <w:r>
        <w:rPr>
          <w:rFonts w:hint="default" w:ascii="Times New Roman" w:hAnsi="Times New Roman" w:eastAsia="仿宋" w:cs="Times New Roman"/>
          <w:kern w:val="28"/>
          <w:sz w:val="28"/>
          <w:szCs w:val="28"/>
          <w:lang w:val="en-US" w:eastAsia="zh-CN"/>
        </w:rPr>
        <w:t>7</w:t>
      </w:r>
      <w:r>
        <w:rPr>
          <w:rFonts w:hint="default" w:ascii="Times New Roman" w:hAnsi="Times New Roman" w:eastAsia="仿宋" w:cs="Times New Roman"/>
          <w:kern w:val="28"/>
          <w:sz w:val="28"/>
          <w:szCs w:val="28"/>
        </w:rPr>
        <w:t>月31日，</w:t>
      </w:r>
      <w:r>
        <w:rPr>
          <w:rFonts w:hint="eastAsia" w:ascii="Times New Roman" w:hAnsi="Times New Roman" w:eastAsia="仿宋" w:cs="Times New Roman"/>
          <w:sz w:val="28"/>
          <w:szCs w:val="28"/>
          <w:lang w:eastAsia="zh-CN"/>
        </w:rPr>
        <w:t>运城市中心城区移动装配式公厕采购项目</w:t>
      </w:r>
      <w:r>
        <w:rPr>
          <w:rFonts w:hint="default" w:ascii="Times New Roman" w:hAnsi="Times New Roman" w:eastAsia="仿宋" w:cs="Times New Roman"/>
          <w:kern w:val="28"/>
          <w:sz w:val="28"/>
          <w:szCs w:val="28"/>
        </w:rPr>
        <w:t>共计到位资金</w:t>
      </w:r>
      <w:r>
        <w:rPr>
          <w:rFonts w:hint="default" w:ascii="Times New Roman" w:hAnsi="Times New Roman" w:eastAsia="仿宋" w:cs="Times New Roman"/>
          <w:kern w:val="28"/>
          <w:sz w:val="28"/>
          <w:szCs w:val="28"/>
          <w:lang w:val="en-US" w:eastAsia="zh-CN"/>
        </w:rPr>
        <w:t>1,457.00</w:t>
      </w:r>
      <w:r>
        <w:rPr>
          <w:rFonts w:hint="default" w:ascii="Times New Roman" w:hAnsi="Times New Roman" w:eastAsia="仿宋" w:cs="Times New Roman"/>
          <w:kern w:val="28"/>
          <w:sz w:val="28"/>
          <w:szCs w:val="28"/>
        </w:rPr>
        <w:t>万元。资金到位明细如下表</w:t>
      </w:r>
      <w:r>
        <w:rPr>
          <w:rFonts w:hint="default" w:ascii="Times New Roman" w:hAnsi="Times New Roman" w:eastAsia="仿宋" w:cs="Times New Roman"/>
          <w:kern w:val="28"/>
          <w:sz w:val="28"/>
          <w:szCs w:val="28"/>
          <w:lang w:eastAsia="zh-CN"/>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2796"/>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20" w:type="dxa"/>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shd w:val="clear" w:color="auto" w:fill="auto"/>
              </w:rPr>
            </w:pPr>
            <w:r>
              <w:rPr>
                <w:rFonts w:hint="default" w:ascii="Times New Roman" w:hAnsi="Times New Roman" w:eastAsia="仿宋" w:cs="Times New Roman"/>
                <w:sz w:val="21"/>
                <w:szCs w:val="21"/>
                <w:shd w:val="clear" w:color="auto" w:fill="auto"/>
              </w:rPr>
              <w:t>文件号</w:t>
            </w:r>
          </w:p>
        </w:tc>
        <w:tc>
          <w:tcPr>
            <w:tcW w:w="2796" w:type="dxa"/>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shd w:val="clear" w:color="auto" w:fill="auto"/>
                <w:lang w:val="en-US" w:eastAsia="zh-CN"/>
              </w:rPr>
            </w:pPr>
            <w:r>
              <w:rPr>
                <w:rFonts w:hint="default" w:ascii="Times New Roman" w:hAnsi="Times New Roman" w:eastAsia="仿宋" w:cs="Times New Roman"/>
                <w:sz w:val="21"/>
                <w:szCs w:val="21"/>
                <w:shd w:val="clear" w:color="auto" w:fill="auto"/>
                <w:lang w:val="en-US" w:eastAsia="zh-CN"/>
              </w:rPr>
              <w:t>到位时间</w:t>
            </w:r>
          </w:p>
        </w:tc>
        <w:tc>
          <w:tcPr>
            <w:tcW w:w="2405" w:type="dxa"/>
            <w:shd w:val="clear" w:color="auto" w:fill="FFFFFF" w:themeFill="background1"/>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shd w:val="clear" w:color="auto" w:fill="auto"/>
              </w:rPr>
            </w:pPr>
            <w:r>
              <w:rPr>
                <w:rFonts w:hint="default" w:ascii="Times New Roman" w:hAnsi="Times New Roman" w:eastAsia="仿宋" w:cs="Times New Roman"/>
                <w:sz w:val="21"/>
                <w:szCs w:val="21"/>
                <w:shd w:val="clear" w:color="auto" w:fill="auto"/>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2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rPr>
            </w:pPr>
            <w:r>
              <w:rPr>
                <w:rFonts w:hint="eastAsia" w:ascii="仿宋" w:hAnsi="仿宋" w:eastAsia="仿宋" w:cs="仿宋"/>
                <w:sz w:val="22"/>
                <w:szCs w:val="22"/>
              </w:rPr>
              <w:t>运财资环指〔2020〕</w:t>
            </w:r>
            <w:r>
              <w:rPr>
                <w:rFonts w:hint="eastAsia" w:ascii="仿宋" w:hAnsi="仿宋" w:eastAsia="仿宋" w:cs="仿宋"/>
                <w:sz w:val="22"/>
                <w:szCs w:val="22"/>
                <w:lang w:val="en-US" w:eastAsia="zh-CN"/>
              </w:rPr>
              <w:t>7</w:t>
            </w:r>
            <w:r>
              <w:rPr>
                <w:rFonts w:hint="eastAsia" w:ascii="仿宋" w:hAnsi="仿宋" w:eastAsia="仿宋" w:cs="仿宋"/>
                <w:sz w:val="22"/>
                <w:szCs w:val="22"/>
              </w:rPr>
              <w:t>号</w:t>
            </w:r>
          </w:p>
        </w:tc>
        <w:tc>
          <w:tcPr>
            <w:tcW w:w="2796"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2"/>
                <w:szCs w:val="22"/>
                <w:lang w:val="en-US" w:eastAsia="zh-CN"/>
              </w:rPr>
              <w:t>2020/3/19</w:t>
            </w:r>
          </w:p>
        </w:tc>
        <w:tc>
          <w:tcPr>
            <w:tcW w:w="2405"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rPr>
            </w:pPr>
            <w:r>
              <w:rPr>
                <w:rFonts w:hint="eastAsia" w:ascii="仿宋" w:hAnsi="仿宋" w:eastAsia="仿宋" w:cs="仿宋"/>
                <w:sz w:val="22"/>
                <w:szCs w:val="22"/>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2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运财资环指〔202</w:t>
            </w:r>
            <w:r>
              <w:rPr>
                <w:rFonts w:hint="eastAsia" w:ascii="仿宋" w:hAnsi="仿宋" w:eastAsia="仿宋" w:cs="仿宋"/>
                <w:sz w:val="22"/>
                <w:szCs w:val="22"/>
                <w:lang w:val="en-US" w:eastAsia="zh-CN"/>
              </w:rPr>
              <w:t>1</w:t>
            </w:r>
            <w:r>
              <w:rPr>
                <w:rFonts w:hint="eastAsia" w:ascii="仿宋" w:hAnsi="仿宋" w:eastAsia="仿宋" w:cs="仿宋"/>
                <w:sz w:val="22"/>
                <w:szCs w:val="22"/>
              </w:rPr>
              <w:t>〕</w:t>
            </w:r>
            <w:r>
              <w:rPr>
                <w:rFonts w:hint="eastAsia" w:ascii="仿宋" w:hAnsi="仿宋" w:eastAsia="仿宋" w:cs="仿宋"/>
                <w:sz w:val="22"/>
                <w:szCs w:val="22"/>
                <w:lang w:val="en-US" w:eastAsia="zh-CN"/>
              </w:rPr>
              <w:t>19</w:t>
            </w:r>
            <w:r>
              <w:rPr>
                <w:rFonts w:hint="eastAsia" w:ascii="仿宋" w:hAnsi="仿宋" w:eastAsia="仿宋" w:cs="仿宋"/>
                <w:sz w:val="22"/>
                <w:szCs w:val="22"/>
              </w:rPr>
              <w:t>号</w:t>
            </w:r>
          </w:p>
        </w:tc>
        <w:tc>
          <w:tcPr>
            <w:tcW w:w="2796"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lang w:val="en-US" w:eastAsia="zh-CN"/>
              </w:rPr>
            </w:pPr>
            <w:r>
              <w:rPr>
                <w:rFonts w:hint="eastAsia" w:ascii="仿宋" w:hAnsi="仿宋" w:eastAsia="仿宋" w:cs="仿宋"/>
                <w:sz w:val="22"/>
                <w:szCs w:val="22"/>
                <w:lang w:val="en-US" w:eastAsia="zh-CN"/>
              </w:rPr>
              <w:t>2021/6/11</w:t>
            </w:r>
          </w:p>
        </w:tc>
        <w:tc>
          <w:tcPr>
            <w:tcW w:w="2405"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rPr>
            </w:pPr>
            <w:r>
              <w:rPr>
                <w:rFonts w:hint="eastAsia" w:ascii="仿宋" w:hAnsi="仿宋" w:eastAsia="仿宋" w:cs="仿宋"/>
                <w:sz w:val="22"/>
                <w:szCs w:val="22"/>
                <w:lang w:val="en-US" w:eastAsia="zh-CN"/>
              </w:rPr>
              <w:t>757.00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20"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合      计</w:t>
            </w:r>
          </w:p>
        </w:tc>
        <w:tc>
          <w:tcPr>
            <w:tcW w:w="2796"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lang w:val="en-US" w:eastAsia="zh-CN"/>
              </w:rPr>
            </w:pPr>
          </w:p>
        </w:tc>
        <w:tc>
          <w:tcPr>
            <w:tcW w:w="2405"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sz w:val="20"/>
                <w:szCs w:val="20"/>
              </w:rPr>
            </w:pPr>
            <w:r>
              <w:rPr>
                <w:rFonts w:hint="eastAsia" w:ascii="仿宋" w:hAnsi="仿宋" w:eastAsia="仿宋" w:cs="仿宋"/>
                <w:sz w:val="22"/>
                <w:szCs w:val="22"/>
                <w:lang w:val="en-US" w:eastAsia="zh-CN"/>
              </w:rPr>
              <w:t>1,457.00</w:t>
            </w:r>
          </w:p>
        </w:tc>
      </w:tr>
    </w:tbl>
    <w:p>
      <w:pPr>
        <w:pStyle w:val="14"/>
        <w:keepNext w:val="0"/>
        <w:keepLines w:val="0"/>
        <w:pageBreakBefore w:val="0"/>
        <w:widowControl w:val="0"/>
        <w:kinsoku/>
        <w:wordWrap/>
        <w:overflowPunct/>
        <w:topLinePunct w:val="0"/>
        <w:autoSpaceDE/>
        <w:autoSpaceDN/>
        <w:bidi w:val="0"/>
        <w:adjustRightInd/>
        <w:snapToGrid/>
        <w:spacing w:before="0" w:after="0" w:afterAutospacing="0" w:line="52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资金支出情况</w:t>
      </w:r>
    </w:p>
    <w:p>
      <w:pPr>
        <w:keepNext w:val="0"/>
        <w:keepLines w:val="0"/>
        <w:pageBreakBefore w:val="0"/>
        <w:widowControl w:val="0"/>
        <w:kinsoku/>
        <w:wordWrap/>
        <w:overflowPunct/>
        <w:topLinePunct w:val="0"/>
        <w:autoSpaceDE/>
        <w:autoSpaceDN/>
        <w:bidi w:val="0"/>
        <w:adjustRightInd/>
        <w:snapToGrid/>
        <w:spacing w:before="158" w:beforeLines="50" w:after="158" w:afterLines="50" w:afterAutospacing="0" w:line="600" w:lineRule="exact"/>
        <w:ind w:firstLine="560" w:firstLineChars="200"/>
        <w:textAlignment w:val="auto"/>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截至202</w:t>
      </w:r>
      <w:r>
        <w:rPr>
          <w:rFonts w:hint="default" w:ascii="Times New Roman" w:hAnsi="Times New Roman" w:eastAsia="仿宋" w:cs="Times New Roman"/>
          <w:kern w:val="28"/>
          <w:sz w:val="28"/>
          <w:szCs w:val="28"/>
          <w:lang w:val="en-US" w:eastAsia="zh-CN"/>
        </w:rPr>
        <w:t>2</w:t>
      </w:r>
      <w:r>
        <w:rPr>
          <w:rFonts w:hint="default" w:ascii="Times New Roman" w:hAnsi="Times New Roman" w:eastAsia="仿宋" w:cs="Times New Roman"/>
          <w:kern w:val="28"/>
          <w:sz w:val="28"/>
          <w:szCs w:val="28"/>
        </w:rPr>
        <w:t>年</w:t>
      </w:r>
      <w:r>
        <w:rPr>
          <w:rFonts w:hint="default" w:ascii="Times New Roman" w:hAnsi="Times New Roman" w:eastAsia="仿宋" w:cs="Times New Roman"/>
          <w:kern w:val="28"/>
          <w:sz w:val="28"/>
          <w:szCs w:val="28"/>
          <w:lang w:val="en-US" w:eastAsia="zh-CN"/>
        </w:rPr>
        <w:t>7</w:t>
      </w:r>
      <w:r>
        <w:rPr>
          <w:rFonts w:hint="default" w:ascii="Times New Roman" w:hAnsi="Times New Roman" w:eastAsia="仿宋" w:cs="Times New Roman"/>
          <w:kern w:val="28"/>
          <w:sz w:val="28"/>
          <w:szCs w:val="28"/>
        </w:rPr>
        <w:t>月31日，</w:t>
      </w:r>
      <w:r>
        <w:rPr>
          <w:rFonts w:hint="eastAsia" w:ascii="Times New Roman" w:hAnsi="Times New Roman" w:eastAsia="仿宋" w:cs="Times New Roman"/>
          <w:kern w:val="28"/>
          <w:sz w:val="28"/>
          <w:szCs w:val="28"/>
          <w:lang w:eastAsia="zh-CN"/>
        </w:rPr>
        <w:t>运城市中心城区移动装配式公厕采购项目</w:t>
      </w:r>
      <w:r>
        <w:rPr>
          <w:rFonts w:hint="default" w:ascii="Times New Roman" w:hAnsi="Times New Roman" w:eastAsia="仿宋" w:cs="Times New Roman"/>
          <w:kern w:val="28"/>
          <w:sz w:val="28"/>
          <w:szCs w:val="28"/>
        </w:rPr>
        <w:t>累计支出</w:t>
      </w:r>
      <w:r>
        <w:rPr>
          <w:rFonts w:hint="default" w:ascii="Times New Roman" w:hAnsi="Times New Roman" w:eastAsia="仿宋" w:cs="Times New Roman"/>
          <w:kern w:val="28"/>
          <w:sz w:val="28"/>
          <w:szCs w:val="28"/>
          <w:lang w:val="en-US" w:eastAsia="zh-CN"/>
        </w:rPr>
        <w:t>1,457.00</w:t>
      </w:r>
      <w:r>
        <w:rPr>
          <w:rFonts w:hint="default" w:ascii="Times New Roman" w:hAnsi="Times New Roman" w:eastAsia="仿宋" w:cs="Times New Roman"/>
          <w:kern w:val="28"/>
          <w:sz w:val="28"/>
          <w:szCs w:val="28"/>
        </w:rPr>
        <w:t>万元。明细如下表：</w:t>
      </w:r>
    </w:p>
    <w:tbl>
      <w:tblPr>
        <w:tblStyle w:val="20"/>
        <w:tblW w:w="8568"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947"/>
        <w:gridCol w:w="138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b w:val="0"/>
                <w:bCs w:val="0"/>
                <w:sz w:val="22"/>
                <w:szCs w:val="22"/>
                <w:highlight w:val="none"/>
                <w:shd w:val="clear" w:color="auto" w:fill="auto"/>
                <w:lang w:val="en-US" w:eastAsia="zh-CN"/>
              </w:rPr>
            </w:pPr>
            <w:r>
              <w:rPr>
                <w:rFonts w:hint="eastAsia" w:ascii="仿宋" w:hAnsi="仿宋" w:eastAsia="仿宋" w:cs="仿宋"/>
                <w:color w:val="auto"/>
                <w:sz w:val="22"/>
                <w:szCs w:val="22"/>
                <w:shd w:val="clear" w:color="auto" w:fill="auto"/>
                <w:lang w:val="en-US" w:eastAsia="zh-CN"/>
              </w:rPr>
              <w:t>资金来源</w:t>
            </w:r>
          </w:p>
        </w:tc>
        <w:tc>
          <w:tcPr>
            <w:tcW w:w="194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b w:val="0"/>
                <w:bCs w:val="0"/>
                <w:sz w:val="22"/>
                <w:szCs w:val="22"/>
                <w:highlight w:val="none"/>
                <w:shd w:val="clear" w:color="auto" w:fill="auto"/>
                <w:lang w:val="en-US" w:eastAsia="zh-CN"/>
              </w:rPr>
            </w:pPr>
            <w:r>
              <w:rPr>
                <w:rFonts w:hint="eastAsia" w:ascii="仿宋" w:hAnsi="仿宋" w:eastAsia="仿宋" w:cs="仿宋"/>
                <w:b w:val="0"/>
                <w:bCs w:val="0"/>
                <w:sz w:val="22"/>
                <w:szCs w:val="22"/>
                <w:highlight w:val="none"/>
                <w:shd w:val="clear" w:color="auto" w:fill="auto"/>
              </w:rPr>
              <w:t>日期</w:t>
            </w:r>
          </w:p>
        </w:tc>
        <w:tc>
          <w:tcPr>
            <w:tcW w:w="138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240" w:lineRule="exact"/>
              <w:jc w:val="center"/>
              <w:textAlignment w:val="auto"/>
              <w:rPr>
                <w:rFonts w:hint="eastAsia" w:ascii="仿宋" w:hAnsi="仿宋" w:eastAsia="仿宋" w:cs="仿宋"/>
                <w:b w:val="0"/>
                <w:bCs w:val="0"/>
                <w:sz w:val="22"/>
                <w:szCs w:val="22"/>
                <w:highlight w:val="none"/>
                <w:shd w:val="clear" w:color="auto" w:fill="auto"/>
                <w:lang w:val="en-US" w:eastAsia="zh-CN"/>
              </w:rPr>
            </w:pPr>
            <w:r>
              <w:rPr>
                <w:rFonts w:hint="eastAsia" w:ascii="仿宋" w:hAnsi="仿宋" w:eastAsia="仿宋" w:cs="仿宋"/>
                <w:b w:val="0"/>
                <w:bCs w:val="0"/>
                <w:sz w:val="22"/>
                <w:szCs w:val="22"/>
                <w:highlight w:val="none"/>
                <w:shd w:val="clear" w:color="auto" w:fill="auto"/>
              </w:rPr>
              <w:t>金额（万元）</w:t>
            </w:r>
          </w:p>
        </w:tc>
        <w:tc>
          <w:tcPr>
            <w:tcW w:w="375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仿宋" w:hAnsi="仿宋" w:eastAsia="仿宋" w:cs="仿宋"/>
                <w:b w:val="0"/>
                <w:bCs w:val="0"/>
                <w:sz w:val="22"/>
                <w:szCs w:val="22"/>
                <w:highlight w:val="none"/>
                <w:shd w:val="clear" w:color="auto" w:fill="auto"/>
                <w:lang w:val="en-US" w:eastAsia="zh-CN"/>
              </w:rPr>
            </w:pPr>
            <w:r>
              <w:rPr>
                <w:rFonts w:hint="eastAsia" w:ascii="仿宋" w:hAnsi="仿宋" w:eastAsia="仿宋" w:cs="仿宋"/>
                <w:color w:val="auto"/>
                <w:sz w:val="22"/>
                <w:szCs w:val="22"/>
                <w:shd w:val="clear" w:color="auto" w:fill="auto"/>
                <w:lang w:val="en-US"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85"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r>
              <w:rPr>
                <w:rFonts w:hint="eastAsia" w:ascii="Times New Roman" w:hAnsi="Times New Roman" w:eastAsia="仿宋" w:cs="Times New Roman"/>
                <w:sz w:val="24"/>
                <w:szCs w:val="24"/>
                <w:shd w:val="clear" w:color="auto" w:fill="auto"/>
                <w:lang w:val="en-US" w:eastAsia="zh-CN"/>
              </w:rPr>
              <w:t>财政资金</w:t>
            </w:r>
          </w:p>
        </w:tc>
        <w:tc>
          <w:tcPr>
            <w:tcW w:w="1947" w:type="dxa"/>
            <w:vAlign w:val="bottom"/>
          </w:tcPr>
          <w:p>
            <w:pPr>
              <w:keepNext w:val="0"/>
              <w:keepLines w:val="0"/>
              <w:widowControl/>
              <w:suppressLineNumbers w:val="0"/>
              <w:jc w:val="center"/>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2020/7/10</w:t>
            </w:r>
          </w:p>
        </w:tc>
        <w:tc>
          <w:tcPr>
            <w:tcW w:w="1380" w:type="dxa"/>
            <w:vAlign w:val="bottom"/>
          </w:tcPr>
          <w:p>
            <w:pPr>
              <w:keepNext w:val="0"/>
              <w:keepLines w:val="0"/>
              <w:widowControl/>
              <w:suppressLineNumbers w:val="0"/>
              <w:jc w:val="right"/>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 xml:space="preserve">437.10 </w:t>
            </w:r>
          </w:p>
        </w:tc>
        <w:tc>
          <w:tcPr>
            <w:tcW w:w="375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jc w:val="center"/>
              <w:textAlignment w:val="auto"/>
              <w:rPr>
                <w:rFonts w:hint="eastAsia" w:ascii="仿宋" w:hAnsi="仿宋" w:eastAsia="仿宋" w:cs="仿宋"/>
                <w:sz w:val="22"/>
                <w:szCs w:val="22"/>
                <w:vertAlign w:val="baseline"/>
              </w:rPr>
            </w:pPr>
            <w:r>
              <w:rPr>
                <w:rFonts w:hint="eastAsia" w:ascii="Times New Roman" w:hAnsi="Times New Roman" w:eastAsia="仿宋" w:cs="Times New Roman"/>
                <w:sz w:val="24"/>
                <w:szCs w:val="24"/>
                <w:shd w:val="clear" w:color="auto" w:fill="auto"/>
                <w:lang w:val="en-US" w:eastAsia="zh-CN"/>
              </w:rPr>
              <w:t>河南旭嘉环保科技有限公司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p>
        </w:tc>
        <w:tc>
          <w:tcPr>
            <w:tcW w:w="1947" w:type="dxa"/>
            <w:vAlign w:val="bottom"/>
          </w:tcPr>
          <w:p>
            <w:pPr>
              <w:keepNext w:val="0"/>
              <w:keepLines w:val="0"/>
              <w:widowControl/>
              <w:suppressLineNumbers w:val="0"/>
              <w:jc w:val="center"/>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2020/12/4</w:t>
            </w:r>
          </w:p>
        </w:tc>
        <w:tc>
          <w:tcPr>
            <w:tcW w:w="1380" w:type="dxa"/>
            <w:vAlign w:val="bottom"/>
          </w:tcPr>
          <w:p>
            <w:pPr>
              <w:keepNext w:val="0"/>
              <w:keepLines w:val="0"/>
              <w:widowControl/>
              <w:suppressLineNumbers w:val="0"/>
              <w:jc w:val="right"/>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 xml:space="preserve">59.81 </w:t>
            </w:r>
          </w:p>
        </w:tc>
        <w:tc>
          <w:tcPr>
            <w:tcW w:w="375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eastAsia" w:ascii="仿宋" w:hAnsi="仿宋" w:eastAsia="仿宋" w:cs="仿宋"/>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p>
        </w:tc>
        <w:tc>
          <w:tcPr>
            <w:tcW w:w="1947" w:type="dxa"/>
            <w:vAlign w:val="bottom"/>
          </w:tcPr>
          <w:p>
            <w:pPr>
              <w:keepNext w:val="0"/>
              <w:keepLines w:val="0"/>
              <w:widowControl/>
              <w:suppressLineNumbers w:val="0"/>
              <w:jc w:val="center"/>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2020/12/4</w:t>
            </w:r>
          </w:p>
        </w:tc>
        <w:tc>
          <w:tcPr>
            <w:tcW w:w="1380" w:type="dxa"/>
            <w:vAlign w:val="bottom"/>
          </w:tcPr>
          <w:p>
            <w:pPr>
              <w:keepNext w:val="0"/>
              <w:keepLines w:val="0"/>
              <w:widowControl/>
              <w:suppressLineNumbers w:val="0"/>
              <w:jc w:val="right"/>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 xml:space="preserve">200.00 </w:t>
            </w:r>
          </w:p>
        </w:tc>
        <w:tc>
          <w:tcPr>
            <w:tcW w:w="375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eastAsia" w:ascii="仿宋" w:hAnsi="仿宋" w:eastAsia="仿宋" w:cs="仿宋"/>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p>
        </w:tc>
        <w:tc>
          <w:tcPr>
            <w:tcW w:w="1947" w:type="dxa"/>
            <w:vAlign w:val="bottom"/>
          </w:tcPr>
          <w:p>
            <w:pPr>
              <w:keepNext w:val="0"/>
              <w:keepLines w:val="0"/>
              <w:widowControl/>
              <w:suppressLineNumbers w:val="0"/>
              <w:jc w:val="center"/>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2021/5/31</w:t>
            </w:r>
          </w:p>
        </w:tc>
        <w:tc>
          <w:tcPr>
            <w:tcW w:w="1380" w:type="dxa"/>
            <w:vAlign w:val="bottom"/>
          </w:tcPr>
          <w:p>
            <w:pPr>
              <w:keepNext w:val="0"/>
              <w:keepLines w:val="0"/>
              <w:widowControl/>
              <w:suppressLineNumbers w:val="0"/>
              <w:jc w:val="right"/>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 xml:space="preserve">3.09 </w:t>
            </w:r>
          </w:p>
        </w:tc>
        <w:tc>
          <w:tcPr>
            <w:tcW w:w="3756"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left"/>
              <w:textAlignment w:val="auto"/>
              <w:rPr>
                <w:rFonts w:hint="eastAsia" w:ascii="仿宋" w:hAnsi="仿宋" w:eastAsia="仿宋" w:cs="仿宋"/>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p>
        </w:tc>
        <w:tc>
          <w:tcPr>
            <w:tcW w:w="1947" w:type="dxa"/>
            <w:vAlign w:val="bottom"/>
          </w:tcPr>
          <w:p>
            <w:pPr>
              <w:keepNext w:val="0"/>
              <w:keepLines w:val="0"/>
              <w:widowControl/>
              <w:suppressLineNumbers w:val="0"/>
              <w:jc w:val="center"/>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2021/6/25</w:t>
            </w:r>
          </w:p>
        </w:tc>
        <w:tc>
          <w:tcPr>
            <w:tcW w:w="1380" w:type="dxa"/>
            <w:vAlign w:val="bottom"/>
          </w:tcPr>
          <w:p>
            <w:pPr>
              <w:keepNext w:val="0"/>
              <w:keepLines w:val="0"/>
              <w:widowControl/>
              <w:suppressLineNumbers w:val="0"/>
              <w:jc w:val="right"/>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 xml:space="preserve">684.15 </w:t>
            </w:r>
          </w:p>
        </w:tc>
        <w:tc>
          <w:tcPr>
            <w:tcW w:w="375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eastAsia" w:ascii="仿宋" w:hAnsi="仿宋" w:eastAsia="仿宋" w:cs="仿宋"/>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p>
        </w:tc>
        <w:tc>
          <w:tcPr>
            <w:tcW w:w="1947" w:type="dxa"/>
            <w:vAlign w:val="bottom"/>
          </w:tcPr>
          <w:p>
            <w:pPr>
              <w:keepNext w:val="0"/>
              <w:keepLines w:val="0"/>
              <w:widowControl/>
              <w:suppressLineNumbers w:val="0"/>
              <w:jc w:val="center"/>
              <w:textAlignment w:val="bottom"/>
              <w:rPr>
                <w:rFonts w:hint="default" w:ascii="仿宋" w:hAnsi="仿宋" w:eastAsia="仿宋" w:cs="仿宋"/>
                <w:sz w:val="22"/>
                <w:szCs w:val="22"/>
                <w:vertAlign w:val="baseline"/>
                <w:lang w:val="en-US"/>
              </w:rPr>
            </w:pPr>
            <w:r>
              <w:rPr>
                <w:rFonts w:hint="eastAsia" w:ascii="仿宋" w:hAnsi="仿宋" w:eastAsia="仿宋" w:cs="仿宋"/>
                <w:i w:val="0"/>
                <w:iCs w:val="0"/>
                <w:color w:val="000000"/>
                <w:kern w:val="0"/>
                <w:sz w:val="22"/>
                <w:szCs w:val="22"/>
                <w:u w:val="none"/>
                <w:lang w:val="en-US" w:eastAsia="zh-CN" w:bidi="ar"/>
              </w:rPr>
              <w:t>2021/9/17</w:t>
            </w:r>
          </w:p>
        </w:tc>
        <w:tc>
          <w:tcPr>
            <w:tcW w:w="1380" w:type="dxa"/>
            <w:vAlign w:val="bottom"/>
          </w:tcPr>
          <w:p>
            <w:pPr>
              <w:keepNext w:val="0"/>
              <w:keepLines w:val="0"/>
              <w:widowControl/>
              <w:suppressLineNumbers w:val="0"/>
              <w:jc w:val="right"/>
              <w:textAlignment w:val="bottom"/>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 xml:space="preserve">72.85 </w:t>
            </w:r>
          </w:p>
        </w:tc>
        <w:tc>
          <w:tcPr>
            <w:tcW w:w="3756"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1,457.00</w:t>
            </w:r>
          </w:p>
        </w:tc>
        <w:tc>
          <w:tcPr>
            <w:tcW w:w="375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仿宋" w:hAnsi="仿宋" w:eastAsia="仿宋" w:cs="仿宋"/>
                <w:sz w:val="22"/>
                <w:szCs w:val="22"/>
                <w:vertAlign w:val="baseline"/>
              </w:rPr>
            </w:pPr>
          </w:p>
        </w:tc>
      </w:tr>
    </w:tbl>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bookmarkStart w:id="3" w:name="_Toc66777527"/>
      <w:r>
        <w:rPr>
          <w:rFonts w:hint="default" w:ascii="Times New Roman" w:hAnsi="Times New Roman" w:eastAsia="仿宋" w:cs="Times New Roman"/>
          <w:b w:val="0"/>
          <w:bCs w:val="0"/>
          <w:sz w:val="28"/>
          <w:szCs w:val="28"/>
          <w:lang w:val="en-US" w:eastAsia="zh-CN"/>
        </w:rPr>
        <w:t>5.</w:t>
      </w:r>
      <w:r>
        <w:rPr>
          <w:rFonts w:hint="default" w:ascii="Times New Roman" w:hAnsi="Times New Roman" w:eastAsia="仿宋" w:cs="Times New Roman"/>
          <w:b w:val="0"/>
          <w:bCs w:val="0"/>
          <w:sz w:val="28"/>
          <w:szCs w:val="28"/>
        </w:rPr>
        <w:t>项目组织及管理</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bookmarkStart w:id="4" w:name="_Toc7339"/>
      <w:bookmarkStart w:id="5" w:name="_Toc31464"/>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部门职责</w:t>
      </w:r>
      <w:bookmarkEnd w:id="4"/>
      <w:bookmarkEnd w:id="5"/>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运城市</w:t>
      </w:r>
      <w:r>
        <w:rPr>
          <w:rFonts w:hint="default" w:ascii="Times New Roman" w:hAnsi="Times New Roman" w:eastAsia="仿宋" w:cs="Times New Roman"/>
          <w:b w:val="0"/>
          <w:bCs w:val="0"/>
          <w:sz w:val="28"/>
          <w:szCs w:val="28"/>
        </w:rPr>
        <w:t>财政局：负责审批、拨付预算资金，对专项资金的使用进行监管等。</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运城市城市管理局</w:t>
      </w:r>
      <w:r>
        <w:rPr>
          <w:rFonts w:hint="default" w:ascii="Times New Roman" w:hAnsi="Times New Roman" w:eastAsia="仿宋" w:cs="Times New Roman"/>
          <w:b w:val="0"/>
          <w:bCs w:val="0"/>
          <w:sz w:val="28"/>
          <w:szCs w:val="28"/>
        </w:rPr>
        <w:t>：为项目实施单位，负责组织项目的申报和审查，对项目实施进行监督检查，组织项目的竣工验收，开展项目的绩效评价等工作。</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eastAsia" w:ascii="仿宋" w:hAnsi="仿宋" w:eastAsia="仿宋"/>
          <w:b w:val="0"/>
          <w:bCs/>
          <w:sz w:val="28"/>
          <w:szCs w:val="28"/>
          <w:lang w:eastAsia="zh-CN"/>
        </w:rPr>
      </w:pPr>
      <w:r>
        <w:rPr>
          <w:rFonts w:hint="eastAsia" w:ascii="仿宋" w:hAnsi="仿宋" w:eastAsia="仿宋"/>
          <w:b w:val="0"/>
          <w:bCs/>
          <w:sz w:val="28"/>
          <w:szCs w:val="28"/>
          <w:lang w:eastAsia="zh-CN"/>
        </w:rPr>
        <w:t>西安瑞君建设项目管理有限公司：为项目招投标代理单位，严格按照法律法规的采购程序进行招投标，优选合同供应商。</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河南旭嘉环保科技有限公司</w:t>
      </w:r>
      <w:r>
        <w:rPr>
          <w:rFonts w:hint="default" w:ascii="Times New Roman" w:hAnsi="Times New Roman" w:eastAsia="仿宋" w:cs="Times New Roman"/>
          <w:b w:val="0"/>
          <w:bCs w:val="0"/>
          <w:sz w:val="28"/>
          <w:szCs w:val="28"/>
        </w:rPr>
        <w:t>：为项目施工单位，具体负责项目的施工</w:t>
      </w: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安装、后续运营和售后服务。</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bookmarkStart w:id="6" w:name="_Toc10288"/>
      <w:bookmarkStart w:id="7" w:name="_Toc26791"/>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2</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保障制度</w:t>
      </w:r>
      <w:bookmarkEnd w:id="6"/>
      <w:bookmarkEnd w:id="7"/>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①</w:t>
      </w:r>
      <w:r>
        <w:rPr>
          <w:rFonts w:hint="default" w:ascii="Times New Roman" w:hAnsi="Times New Roman" w:eastAsia="仿宋" w:cs="Times New Roman"/>
          <w:b w:val="0"/>
          <w:bCs w:val="0"/>
          <w:sz w:val="28"/>
          <w:szCs w:val="28"/>
        </w:rPr>
        <w:t>招投标制。委托</w:t>
      </w:r>
      <w:r>
        <w:rPr>
          <w:rFonts w:hint="eastAsia" w:ascii="仿宋" w:hAnsi="仿宋" w:eastAsia="仿宋"/>
          <w:b w:val="0"/>
          <w:bCs/>
          <w:sz w:val="28"/>
          <w:szCs w:val="28"/>
          <w:lang w:eastAsia="zh-CN"/>
        </w:rPr>
        <w:t>西安瑞君建设项目管理有限公司</w:t>
      </w:r>
      <w:r>
        <w:rPr>
          <w:rFonts w:hint="default" w:ascii="Times New Roman" w:hAnsi="Times New Roman" w:eastAsia="仿宋" w:cs="Times New Roman"/>
          <w:b w:val="0"/>
          <w:bCs w:val="0"/>
          <w:sz w:val="28"/>
          <w:szCs w:val="28"/>
        </w:rPr>
        <w:t>对本项目进行设计施工一体化公开招标，整个项目的招标、投标、评标符合招投标法的规定。</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②</w:t>
      </w:r>
      <w:r>
        <w:rPr>
          <w:rFonts w:hint="default" w:ascii="Times New Roman" w:hAnsi="Times New Roman" w:eastAsia="仿宋" w:cs="Times New Roman"/>
          <w:b w:val="0"/>
          <w:bCs w:val="0"/>
          <w:sz w:val="28"/>
          <w:szCs w:val="28"/>
        </w:rPr>
        <w:t>合同制。项目管理实行合同制，项目法人按照</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中华人民共和国民法典（合同编）</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的有关规定同项目</w:t>
      </w:r>
      <w:r>
        <w:rPr>
          <w:rFonts w:hint="eastAsia" w:ascii="Times New Roman" w:hAnsi="Times New Roman" w:eastAsia="仿宋" w:cs="Times New Roman"/>
          <w:b w:val="0"/>
          <w:bCs w:val="0"/>
          <w:sz w:val="28"/>
          <w:szCs w:val="28"/>
          <w:lang w:eastAsia="zh-CN"/>
        </w:rPr>
        <w:t>招投标代理单位、</w:t>
      </w:r>
      <w:r>
        <w:rPr>
          <w:rFonts w:hint="default" w:ascii="Times New Roman" w:hAnsi="Times New Roman" w:eastAsia="仿宋" w:cs="Times New Roman"/>
          <w:b w:val="0"/>
          <w:bCs w:val="0"/>
          <w:sz w:val="28"/>
          <w:szCs w:val="28"/>
        </w:rPr>
        <w:t>施工单位签订合同。</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bookmarkStart w:id="8" w:name="_Toc8189"/>
      <w:r>
        <w:rPr>
          <w:rFonts w:hint="default" w:ascii="Times New Roman" w:hAnsi="Times New Roman" w:eastAsia="仿宋" w:cs="Times New Roman"/>
          <w:b w:val="0"/>
          <w:bCs w:val="0"/>
          <w:sz w:val="28"/>
          <w:szCs w:val="28"/>
          <w:lang w:val="en-US" w:eastAsia="zh-CN"/>
        </w:rPr>
        <w:t>6.</w:t>
      </w:r>
      <w:r>
        <w:rPr>
          <w:rFonts w:hint="default" w:ascii="Times New Roman" w:hAnsi="Times New Roman" w:eastAsia="仿宋" w:cs="Times New Roman"/>
          <w:b w:val="0"/>
          <w:bCs w:val="0"/>
          <w:sz w:val="28"/>
          <w:szCs w:val="28"/>
        </w:rPr>
        <w:t>利益相关方</w:t>
      </w:r>
      <w:bookmarkEnd w:id="8"/>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本次绩效评价涉及的利益相关方包括：</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zh-CN"/>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zh-CN"/>
        </w:rPr>
        <w:t>资金拨付部门：</w:t>
      </w:r>
      <w:r>
        <w:rPr>
          <w:rFonts w:hint="default" w:ascii="Times New Roman" w:hAnsi="Times New Roman" w:eastAsia="仿宋" w:cs="Times New Roman"/>
          <w:b w:val="0"/>
          <w:bCs w:val="0"/>
          <w:sz w:val="28"/>
          <w:szCs w:val="28"/>
        </w:rPr>
        <w:t>运城市</w:t>
      </w:r>
      <w:r>
        <w:rPr>
          <w:rFonts w:hint="default" w:ascii="Times New Roman" w:hAnsi="Times New Roman" w:eastAsia="仿宋" w:cs="Times New Roman"/>
          <w:b w:val="0"/>
          <w:bCs w:val="0"/>
          <w:sz w:val="28"/>
          <w:szCs w:val="28"/>
          <w:lang w:val="zh-CN"/>
        </w:rPr>
        <w:t>财政局</w:t>
      </w:r>
      <w:r>
        <w:rPr>
          <w:rFonts w:hint="eastAsia" w:ascii="Times New Roman" w:hAnsi="Times New Roman" w:eastAsia="仿宋" w:cs="Times New Roman"/>
          <w:b w:val="0"/>
          <w:bCs w:val="0"/>
          <w:sz w:val="28"/>
          <w:szCs w:val="28"/>
          <w:lang w:val="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eastAsia"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2</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zh-CN"/>
        </w:rPr>
        <w:t>项目实施单位：</w:t>
      </w:r>
      <w:r>
        <w:rPr>
          <w:rFonts w:hint="default" w:ascii="Times New Roman" w:hAnsi="Times New Roman" w:eastAsia="仿宋" w:cs="Times New Roman"/>
          <w:b w:val="0"/>
          <w:bCs w:val="0"/>
          <w:sz w:val="28"/>
          <w:szCs w:val="28"/>
        </w:rPr>
        <w:t>运城市城市管理局</w:t>
      </w:r>
      <w:r>
        <w:rPr>
          <w:rFonts w:hint="eastAsia" w:ascii="Times New Roman" w:hAnsi="Times New Roman" w:eastAsia="仿宋" w:cs="Times New Roman"/>
          <w:b w:val="0"/>
          <w:bCs w:val="0"/>
          <w:sz w:val="28"/>
          <w:szCs w:val="28"/>
          <w:lang w:eastAsia="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eastAsia"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eastAsia="zh-CN"/>
        </w:rPr>
        <w:t>）</w:t>
      </w:r>
      <w:r>
        <w:rPr>
          <w:rFonts w:hint="eastAsia" w:ascii="仿宋" w:hAnsi="仿宋" w:eastAsia="仿宋" w:cs="仿宋"/>
          <w:b w:val="0"/>
          <w:bCs w:val="0"/>
          <w:color w:val="auto"/>
          <w:sz w:val="28"/>
          <w:szCs w:val="28"/>
          <w:lang w:val="en-US" w:eastAsia="zh-CN"/>
        </w:rPr>
        <w:t>项目设备供货方</w:t>
      </w:r>
      <w:r>
        <w:rPr>
          <w:rFonts w:hint="eastAsia" w:ascii="仿宋" w:hAnsi="仿宋" w:eastAsia="仿宋" w:cs="仿宋"/>
          <w:color w:val="auto"/>
          <w:sz w:val="28"/>
          <w:szCs w:val="28"/>
        </w:rPr>
        <w:t>：</w:t>
      </w:r>
      <w:r>
        <w:rPr>
          <w:rFonts w:hint="eastAsia" w:ascii="仿宋" w:hAnsi="仿宋" w:eastAsia="仿宋" w:cs="仿宋"/>
          <w:b w:val="0"/>
          <w:bCs w:val="0"/>
          <w:color w:val="auto"/>
          <w:sz w:val="28"/>
          <w:szCs w:val="28"/>
          <w:lang w:val="en-US" w:eastAsia="zh-CN"/>
        </w:rPr>
        <w:t>河南旭嘉环保科技有限公司</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zh-CN"/>
        </w:rPr>
      </w:pPr>
      <w:r>
        <w:rPr>
          <w:rFonts w:hint="default"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CN"/>
        </w:rPr>
        <w:t>4</w:t>
      </w:r>
      <w:r>
        <w:rPr>
          <w:rFonts w:hint="default"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zh-CN"/>
        </w:rPr>
        <w:t>受益对象：</w:t>
      </w:r>
      <w:r>
        <w:rPr>
          <w:rFonts w:hint="default" w:ascii="Times New Roman" w:hAnsi="Times New Roman" w:eastAsia="仿宋" w:cs="Times New Roman"/>
          <w:b w:val="0"/>
          <w:bCs w:val="0"/>
          <w:sz w:val="28"/>
          <w:szCs w:val="28"/>
        </w:rPr>
        <w:t>运城市</w:t>
      </w:r>
      <w:r>
        <w:rPr>
          <w:rFonts w:hint="default" w:ascii="Times New Roman" w:hAnsi="Times New Roman" w:eastAsia="仿宋" w:cs="Times New Roman"/>
          <w:b w:val="0"/>
          <w:bCs w:val="0"/>
          <w:sz w:val="28"/>
          <w:szCs w:val="28"/>
          <w:lang w:val="zh-CN"/>
        </w:rPr>
        <w:t>广大人民群众</w:t>
      </w:r>
      <w:r>
        <w:rPr>
          <w:rFonts w:hint="eastAsia" w:ascii="Times New Roman" w:hAnsi="Times New Roman" w:eastAsia="仿宋" w:cs="Times New Roman"/>
          <w:b w:val="0"/>
          <w:bCs w:val="0"/>
          <w:sz w:val="28"/>
          <w:szCs w:val="28"/>
          <w:lang w:val="zh-CN"/>
        </w:rPr>
        <w:t>；</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zh-CN"/>
        </w:rPr>
      </w:pPr>
      <w:r>
        <w:rPr>
          <w:rFonts w:hint="default" w:ascii="Times New Roman" w:hAnsi="Times New Roman" w:eastAsia="仿宋" w:cs="Times New Roman"/>
          <w:b w:val="0"/>
          <w:bCs w:val="0"/>
          <w:sz w:val="28"/>
          <w:szCs w:val="28"/>
          <w:lang w:val="en-US" w:eastAsia="zh-CN"/>
        </w:rPr>
        <w:t>（</w:t>
      </w:r>
      <w:r>
        <w:rPr>
          <w:rFonts w:hint="eastAsia" w:ascii="Times New Roman" w:hAnsi="Times New Roman" w:eastAsia="仿宋" w:cs="Times New Roman"/>
          <w:b w:val="0"/>
          <w:bCs w:val="0"/>
          <w:sz w:val="28"/>
          <w:szCs w:val="28"/>
          <w:lang w:val="en-US" w:eastAsia="zh-CN"/>
        </w:rPr>
        <w:t>5</w:t>
      </w:r>
      <w:r>
        <w:rPr>
          <w:rFonts w:hint="default"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zh-CN"/>
        </w:rPr>
        <w:t>其他利益相关方等</w:t>
      </w:r>
      <w:r>
        <w:rPr>
          <w:rFonts w:hint="eastAsia" w:ascii="Times New Roman" w:hAnsi="Times New Roman" w:eastAsia="仿宋" w:cs="Times New Roman"/>
          <w:b w:val="0"/>
          <w:bCs w:val="0"/>
          <w:sz w:val="28"/>
          <w:szCs w:val="28"/>
          <w:lang w:val="zh-CN"/>
        </w:rPr>
        <w:t>。</w:t>
      </w:r>
    </w:p>
    <w:p>
      <w:pPr>
        <w:pStyle w:val="8"/>
        <w:pageBreakBefore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（二）项目绩效目标</w:t>
      </w:r>
      <w:bookmarkEnd w:id="3"/>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1.项目总目标</w:t>
      </w:r>
    </w:p>
    <w:p>
      <w:pPr>
        <w:keepNext w:val="0"/>
        <w:keepLines w:val="0"/>
        <w:pageBreakBefore w:val="0"/>
        <w:widowControl w:val="0"/>
        <w:numPr>
          <w:ilvl w:val="0"/>
          <w:numId w:val="0"/>
        </w:numPr>
        <w:tabs>
          <w:tab w:val="left" w:pos="2268"/>
        </w:tabs>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b w:val="0"/>
          <w:bCs w:val="0"/>
          <w:sz w:val="28"/>
          <w:szCs w:val="28"/>
          <w:lang w:val="en-US" w:eastAsia="zh-CN"/>
        </w:rPr>
      </w:pPr>
      <w:r>
        <w:rPr>
          <w:rFonts w:hint="eastAsia" w:ascii="仿宋" w:hAnsi="仿宋" w:eastAsia="仿宋"/>
          <w:b w:val="0"/>
          <w:bCs/>
          <w:sz w:val="28"/>
          <w:szCs w:val="28"/>
          <w:lang w:val="en-US" w:eastAsia="zh-CN"/>
        </w:rPr>
        <w:t>2020年11月底前在中心城区建成30座移动装配式公厕。</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bookmarkStart w:id="9" w:name="_Toc66777528"/>
      <w:r>
        <w:rPr>
          <w:rFonts w:hint="default" w:ascii="Times New Roman" w:hAnsi="Times New Roman" w:eastAsia="仿宋" w:cs="Times New Roman"/>
          <w:b w:val="0"/>
          <w:bCs w:val="0"/>
          <w:kern w:val="28"/>
          <w:sz w:val="28"/>
          <w:szCs w:val="28"/>
          <w:lang w:val="en-US" w:eastAsia="zh-CN" w:bidi="ar-SA"/>
        </w:rPr>
        <w:t>2.阶段性目标</w:t>
      </w:r>
    </w:p>
    <w:p>
      <w:pPr>
        <w:pStyle w:val="14"/>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（1）产出指标</w:t>
      </w:r>
    </w:p>
    <w:p>
      <w:pPr>
        <w:keepNext w:val="0"/>
        <w:keepLines w:val="0"/>
        <w:pageBreakBefore w:val="0"/>
        <w:widowControl w:val="0"/>
        <w:numPr>
          <w:ilvl w:val="0"/>
          <w:numId w:val="0"/>
        </w:numPr>
        <w:tabs>
          <w:tab w:val="left" w:pos="2268"/>
        </w:tabs>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数量指标：</w:t>
      </w:r>
      <w:r>
        <w:rPr>
          <w:rFonts w:hint="eastAsia" w:ascii="仿宋" w:hAnsi="仿宋" w:eastAsia="仿宋"/>
          <w:b w:val="0"/>
          <w:bCs/>
          <w:sz w:val="28"/>
          <w:szCs w:val="28"/>
          <w:lang w:val="en-US" w:eastAsia="zh-CN"/>
        </w:rPr>
        <w:t>移动装配式公厕30座</w:t>
      </w:r>
      <w:r>
        <w:rPr>
          <w:rFonts w:hint="eastAsia" w:ascii="仿宋" w:hAnsi="仿宋" w:eastAsia="仿宋" w:cs="仿宋"/>
          <w:b w:val="0"/>
          <w:bCs w:val="0"/>
          <w:color w:val="auto"/>
          <w:kern w:val="0"/>
          <w:sz w:val="28"/>
          <w:szCs w:val="28"/>
          <w:lang w:val="en-US" w:eastAsia="zh-CN" w:bidi="ar-SA"/>
        </w:rPr>
        <w:t>。</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质量指标：</w:t>
      </w:r>
      <w:r>
        <w:rPr>
          <w:rFonts w:hint="eastAsia" w:ascii="Times New Roman" w:hAnsi="Times New Roman" w:eastAsia="仿宋" w:cs="Times New Roman"/>
          <w:b w:val="0"/>
          <w:bCs w:val="0"/>
          <w:kern w:val="28"/>
          <w:sz w:val="28"/>
          <w:szCs w:val="28"/>
          <w:lang w:val="en-US" w:eastAsia="zh-CN" w:bidi="ar-SA"/>
        </w:rPr>
        <w:t>安装工艺、材料质量及竣工验收标准严格按照招投标文件技术参数进行，符合行业标准要求。</w:t>
      </w:r>
    </w:p>
    <w:p>
      <w:pPr>
        <w:pStyle w:val="10"/>
        <w:keepNext w:val="0"/>
        <w:keepLines w:val="0"/>
        <w:pageBreakBefore w:val="0"/>
        <w:kinsoku/>
        <w:wordWrap/>
        <w:overflowPunct/>
        <w:topLinePunct w:val="0"/>
        <w:autoSpaceDE/>
        <w:autoSpaceDN/>
        <w:bidi w:val="0"/>
        <w:adjustRightInd/>
        <w:snapToGrid/>
        <w:spacing w:line="600" w:lineRule="exact"/>
        <w:ind w:left="17" w:leftChars="8" w:firstLine="618" w:firstLineChars="221"/>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时效指标：合同约定开完工时间为</w:t>
      </w:r>
      <w:r>
        <w:rPr>
          <w:rFonts w:hint="eastAsia" w:ascii="Times New Roman" w:hAnsi="Times New Roman" w:eastAsia="仿宋" w:cs="Times New Roman"/>
          <w:b w:val="0"/>
          <w:bCs w:val="0"/>
          <w:kern w:val="28"/>
          <w:sz w:val="28"/>
          <w:szCs w:val="28"/>
          <w:lang w:val="en-US" w:eastAsia="zh-CN" w:bidi="ar-SA"/>
        </w:rPr>
        <w:t>2020</w:t>
      </w:r>
      <w:r>
        <w:rPr>
          <w:rFonts w:hint="default" w:ascii="Times New Roman" w:hAnsi="Times New Roman" w:eastAsia="仿宋" w:cs="Times New Roman"/>
          <w:b w:val="0"/>
          <w:bCs w:val="0"/>
          <w:kern w:val="28"/>
          <w:sz w:val="28"/>
          <w:szCs w:val="28"/>
          <w:lang w:val="en-US" w:eastAsia="zh-CN" w:bidi="ar-SA"/>
        </w:rPr>
        <w:t>年</w:t>
      </w:r>
      <w:r>
        <w:rPr>
          <w:rFonts w:hint="eastAsia" w:ascii="Times New Roman" w:hAnsi="Times New Roman" w:eastAsia="仿宋" w:cs="Times New Roman"/>
          <w:b w:val="0"/>
          <w:bCs w:val="0"/>
          <w:kern w:val="28"/>
          <w:sz w:val="28"/>
          <w:szCs w:val="28"/>
          <w:lang w:val="en-US" w:eastAsia="zh-CN" w:bidi="ar-SA"/>
        </w:rPr>
        <w:t>5</w:t>
      </w:r>
      <w:r>
        <w:rPr>
          <w:rFonts w:hint="default" w:ascii="Times New Roman" w:hAnsi="Times New Roman" w:eastAsia="仿宋" w:cs="Times New Roman"/>
          <w:b w:val="0"/>
          <w:bCs w:val="0"/>
          <w:kern w:val="28"/>
          <w:sz w:val="28"/>
          <w:szCs w:val="28"/>
          <w:lang w:val="en-US" w:eastAsia="zh-CN" w:bidi="ar-SA"/>
        </w:rPr>
        <w:t>月</w:t>
      </w:r>
      <w:r>
        <w:rPr>
          <w:rFonts w:hint="eastAsia" w:ascii="Times New Roman" w:hAnsi="Times New Roman" w:eastAsia="仿宋" w:cs="Times New Roman"/>
          <w:b w:val="0"/>
          <w:bCs w:val="0"/>
          <w:kern w:val="28"/>
          <w:sz w:val="28"/>
          <w:szCs w:val="28"/>
          <w:lang w:val="en-US" w:eastAsia="zh-CN" w:bidi="ar-SA"/>
        </w:rPr>
        <w:t>2</w:t>
      </w:r>
      <w:r>
        <w:rPr>
          <w:rFonts w:hint="default" w:ascii="Times New Roman" w:hAnsi="Times New Roman" w:eastAsia="仿宋" w:cs="Times New Roman"/>
          <w:b w:val="0"/>
          <w:bCs w:val="0"/>
          <w:kern w:val="28"/>
          <w:sz w:val="28"/>
          <w:szCs w:val="28"/>
          <w:lang w:val="en-US" w:eastAsia="zh-CN" w:bidi="ar-SA"/>
        </w:rPr>
        <w:t>6日至2020年</w:t>
      </w:r>
      <w:r>
        <w:rPr>
          <w:rFonts w:hint="eastAsia" w:ascii="Times New Roman" w:hAnsi="Times New Roman" w:eastAsia="仿宋" w:cs="Times New Roman"/>
          <w:b w:val="0"/>
          <w:bCs w:val="0"/>
          <w:kern w:val="28"/>
          <w:sz w:val="28"/>
          <w:szCs w:val="28"/>
          <w:lang w:val="en-US" w:eastAsia="zh-CN" w:bidi="ar-SA"/>
        </w:rPr>
        <w:t>11</w:t>
      </w:r>
      <w:r>
        <w:rPr>
          <w:rFonts w:hint="default" w:ascii="Times New Roman" w:hAnsi="Times New Roman" w:eastAsia="仿宋" w:cs="Times New Roman"/>
          <w:b w:val="0"/>
          <w:bCs w:val="0"/>
          <w:kern w:val="28"/>
          <w:sz w:val="28"/>
          <w:szCs w:val="28"/>
          <w:lang w:val="en-US" w:eastAsia="zh-CN" w:bidi="ar-SA"/>
        </w:rPr>
        <w:t>月</w:t>
      </w:r>
      <w:r>
        <w:rPr>
          <w:rFonts w:hint="eastAsia" w:ascii="Times New Roman" w:hAnsi="Times New Roman" w:eastAsia="仿宋" w:cs="Times New Roman"/>
          <w:b w:val="0"/>
          <w:bCs w:val="0"/>
          <w:kern w:val="28"/>
          <w:sz w:val="28"/>
          <w:szCs w:val="28"/>
          <w:lang w:val="en-US" w:eastAsia="zh-CN" w:bidi="ar-SA"/>
        </w:rPr>
        <w:t>22</w:t>
      </w:r>
      <w:r>
        <w:rPr>
          <w:rFonts w:hint="default" w:ascii="Times New Roman" w:hAnsi="Times New Roman" w:eastAsia="仿宋" w:cs="Times New Roman"/>
          <w:b w:val="0"/>
          <w:bCs w:val="0"/>
          <w:kern w:val="28"/>
          <w:sz w:val="28"/>
          <w:szCs w:val="28"/>
          <w:lang w:val="en-US" w:eastAsia="zh-CN" w:bidi="ar-SA"/>
        </w:rPr>
        <w:t>日</w:t>
      </w:r>
      <w:r>
        <w:rPr>
          <w:rFonts w:hint="eastAsia" w:ascii="Times New Roman" w:hAnsi="Times New Roman" w:eastAsia="仿宋" w:cs="Times New Roman"/>
          <w:b w:val="0"/>
          <w:bCs w:val="0"/>
          <w:kern w:val="28"/>
          <w:sz w:val="28"/>
          <w:szCs w:val="28"/>
          <w:lang w:val="en-US" w:eastAsia="zh-CN" w:bidi="ar-SA"/>
        </w:rPr>
        <w:t>，</w:t>
      </w:r>
      <w:r>
        <w:rPr>
          <w:rFonts w:hint="default" w:ascii="Times New Roman" w:hAnsi="Times New Roman" w:eastAsia="仿宋" w:cs="Times New Roman"/>
          <w:b w:val="0"/>
          <w:bCs w:val="0"/>
          <w:kern w:val="28"/>
          <w:sz w:val="28"/>
          <w:szCs w:val="28"/>
          <w:lang w:val="en-US" w:eastAsia="zh-CN" w:bidi="ar-SA"/>
        </w:rPr>
        <w:t>工期</w:t>
      </w:r>
      <w:r>
        <w:rPr>
          <w:rFonts w:hint="eastAsia" w:ascii="Times New Roman" w:hAnsi="Times New Roman" w:eastAsia="仿宋" w:cs="Times New Roman"/>
          <w:b w:val="0"/>
          <w:bCs w:val="0"/>
          <w:kern w:val="28"/>
          <w:sz w:val="28"/>
          <w:szCs w:val="28"/>
          <w:lang w:val="en-US" w:eastAsia="zh-CN" w:bidi="ar-SA"/>
        </w:rPr>
        <w:t>180</w:t>
      </w:r>
      <w:r>
        <w:rPr>
          <w:rFonts w:hint="default" w:ascii="Times New Roman" w:hAnsi="Times New Roman" w:eastAsia="仿宋" w:cs="Times New Roman"/>
          <w:b w:val="0"/>
          <w:bCs w:val="0"/>
          <w:kern w:val="28"/>
          <w:sz w:val="28"/>
          <w:szCs w:val="28"/>
          <w:lang w:val="en-US" w:eastAsia="zh-CN" w:bidi="ar-SA"/>
        </w:rPr>
        <w:t>日历天。</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成本目标：控制在预算内。</w:t>
      </w:r>
    </w:p>
    <w:p>
      <w:pPr>
        <w:pStyle w:val="14"/>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（2）效益指标</w:t>
      </w:r>
    </w:p>
    <w:p>
      <w:pPr>
        <w:keepNext w:val="0"/>
        <w:keepLines w:val="0"/>
        <w:pageBreakBefore w:val="0"/>
        <w:widowControl w:val="0"/>
        <w:numPr>
          <w:ilvl w:val="0"/>
          <w:numId w:val="0"/>
        </w:numPr>
        <w:tabs>
          <w:tab w:val="left" w:pos="2268"/>
        </w:tabs>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社会效益：</w:t>
      </w:r>
      <w:r>
        <w:rPr>
          <w:rFonts w:hint="eastAsia" w:ascii="仿宋" w:hAnsi="仿宋" w:eastAsia="仿宋" w:cs="仿宋"/>
          <w:b w:val="0"/>
          <w:bCs w:val="0"/>
          <w:color w:val="auto"/>
          <w:kern w:val="0"/>
          <w:sz w:val="28"/>
          <w:szCs w:val="28"/>
          <w:lang w:val="en-US" w:eastAsia="zh-CN" w:bidi="ar-SA"/>
        </w:rPr>
        <w:t>项目完成后，有效改善市民如厕难问题。</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可持续影响：</w:t>
      </w:r>
      <w:r>
        <w:rPr>
          <w:rFonts w:hint="eastAsia" w:ascii="仿宋" w:hAnsi="仿宋" w:eastAsia="仿宋" w:cs="仿宋"/>
          <w:sz w:val="28"/>
          <w:szCs w:val="28"/>
          <w:lang w:val="en-US" w:eastAsia="zh-CN"/>
        </w:rPr>
        <w:t>移动装配式公厕使用年限20年，完善长效管理制度建设，</w:t>
      </w:r>
      <w:r>
        <w:rPr>
          <w:rFonts w:hint="default" w:ascii="Times New Roman" w:hAnsi="Times New Roman" w:eastAsia="仿宋" w:cs="Times New Roman"/>
          <w:b w:val="0"/>
          <w:bCs w:val="0"/>
          <w:kern w:val="28"/>
          <w:sz w:val="28"/>
          <w:szCs w:val="28"/>
          <w:lang w:val="en-US" w:eastAsia="zh-CN" w:bidi="ar-SA"/>
        </w:rPr>
        <w:t>具有可持续利用性。</w:t>
      </w:r>
    </w:p>
    <w:p>
      <w:pPr>
        <w:pStyle w:val="14"/>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（3）满意度指标</w:t>
      </w:r>
    </w:p>
    <w:p>
      <w:pPr>
        <w:pStyle w:val="10"/>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受益对象满意度≥95%。</w:t>
      </w:r>
    </w:p>
    <w:p>
      <w:pPr>
        <w:pStyle w:val="7"/>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仿宋" w:cs="Times New Roman"/>
          <w:b/>
          <w:bCs/>
          <w:color w:val="000000"/>
          <w:sz w:val="28"/>
          <w:szCs w:val="28"/>
        </w:rPr>
      </w:pPr>
      <w:r>
        <w:rPr>
          <w:rFonts w:hint="default" w:ascii="Times New Roman" w:hAnsi="Times New Roman" w:eastAsia="黑体" w:cs="Times New Roman"/>
          <w:b w:val="0"/>
          <w:bCs w:val="0"/>
          <w:color w:val="000000"/>
          <w:sz w:val="28"/>
          <w:szCs w:val="28"/>
        </w:rPr>
        <w:t>二、绩效评价工作情况</w:t>
      </w:r>
      <w:bookmarkEnd w:id="9"/>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bookmarkStart w:id="10" w:name="_Toc66777529"/>
      <w:r>
        <w:rPr>
          <w:rFonts w:hint="default" w:ascii="Times New Roman" w:hAnsi="Times New Roman" w:eastAsia="楷体" w:cs="Times New Roman"/>
          <w:b w:val="0"/>
          <w:bCs w:val="0"/>
          <w:color w:val="000000"/>
          <w:sz w:val="28"/>
          <w:szCs w:val="28"/>
        </w:rPr>
        <w:t>（一）绩效评价目的</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本次绩效评价运用科学、合理的绩效评价指标、评价标准和评价方法，对</w:t>
      </w:r>
      <w:r>
        <w:rPr>
          <w:rFonts w:hint="eastAsia" w:ascii="Times New Roman" w:hAnsi="Times New Roman" w:eastAsia="仿宋" w:cs="Times New Roman"/>
          <w:kern w:val="0"/>
          <w:sz w:val="28"/>
          <w:szCs w:val="28"/>
          <w:lang w:val="en-US" w:eastAsia="zh-CN"/>
        </w:rPr>
        <w:t>运城市中心城区移动装配式公厕采购项目</w:t>
      </w:r>
      <w:r>
        <w:rPr>
          <w:rFonts w:hint="default" w:ascii="Times New Roman" w:hAnsi="Times New Roman" w:eastAsia="仿宋_GB2312" w:cs="Times New Roman"/>
          <w:sz w:val="28"/>
          <w:szCs w:val="28"/>
          <w:lang w:val="en-US" w:eastAsia="zh-CN"/>
        </w:rPr>
        <w:t>财政支出的拨付、管理、使用、成效等情况进行评价，发现资金使用过程中不规范行为，加强国家财政支出的管理，规范财政资金的支出，提高财政资金的管理水平，发挥财政预算支出最大效率，为将来财政预算编制提供可靠依据。</w:t>
      </w:r>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bookmarkStart w:id="11" w:name="_Toc66777530"/>
      <w:r>
        <w:rPr>
          <w:rFonts w:hint="default" w:ascii="Times New Roman" w:hAnsi="Times New Roman" w:eastAsia="楷体" w:cs="Times New Roman"/>
          <w:b w:val="0"/>
          <w:bCs w:val="0"/>
          <w:color w:val="000000"/>
          <w:sz w:val="28"/>
          <w:szCs w:val="28"/>
        </w:rPr>
        <w:t>（二）评价对象和范围</w:t>
      </w:r>
      <w:bookmarkEnd w:id="11"/>
    </w:p>
    <w:p>
      <w:pPr>
        <w:pageBreakBefore w:val="0"/>
        <w:tabs>
          <w:tab w:val="left" w:pos="1182"/>
        </w:tabs>
        <w:kinsoku/>
        <w:overflowPunct/>
        <w:topLinePunct w:val="0"/>
        <w:bidi w:val="0"/>
        <w:snapToGrid/>
        <w:spacing w:line="520" w:lineRule="exact"/>
        <w:ind w:firstLine="560" w:firstLineChars="200"/>
        <w:rPr>
          <w:rFonts w:hint="default" w:ascii="Times New Roman" w:hAnsi="Times New Roman" w:cs="Times New Roman"/>
        </w:rPr>
      </w:pPr>
      <w:bookmarkStart w:id="12" w:name="_Toc66777531"/>
      <w:r>
        <w:rPr>
          <w:rFonts w:hint="default" w:ascii="Times New Roman" w:hAnsi="Times New Roman" w:eastAsia="仿宋" w:cs="Times New Roman"/>
          <w:kern w:val="0"/>
          <w:sz w:val="28"/>
          <w:szCs w:val="28"/>
          <w:lang w:val="en-US" w:eastAsia="zh-CN"/>
        </w:rPr>
        <w:t>本次绩效评价对象为</w:t>
      </w:r>
      <w:r>
        <w:rPr>
          <w:rFonts w:hint="eastAsia" w:eastAsia="仿宋" w:cs="Times New Roman"/>
          <w:kern w:val="0"/>
          <w:sz w:val="28"/>
          <w:szCs w:val="28"/>
          <w:lang w:val="en-US" w:eastAsia="zh-CN"/>
        </w:rPr>
        <w:t>运城市中心城区公厕建设项目</w:t>
      </w:r>
      <w:r>
        <w:rPr>
          <w:rFonts w:hint="default" w:ascii="Times New Roman" w:hAnsi="Times New Roman" w:eastAsia="仿宋" w:cs="Times New Roman"/>
          <w:kern w:val="0"/>
          <w:sz w:val="28"/>
          <w:szCs w:val="28"/>
          <w:lang w:val="en-US" w:eastAsia="zh-CN"/>
        </w:rPr>
        <w:t>预算资金</w:t>
      </w:r>
      <w:r>
        <w:rPr>
          <w:rFonts w:hint="eastAsia" w:eastAsia="仿宋" w:cs="Times New Roman"/>
          <w:kern w:val="0"/>
          <w:sz w:val="28"/>
          <w:szCs w:val="28"/>
          <w:lang w:val="en-US" w:eastAsia="zh-CN"/>
        </w:rPr>
        <w:t>1,500.00</w:t>
      </w:r>
      <w:r>
        <w:rPr>
          <w:rFonts w:hint="default" w:ascii="Times New Roman" w:hAnsi="Times New Roman" w:eastAsia="仿宋" w:cs="Times New Roman"/>
          <w:kern w:val="0"/>
          <w:sz w:val="28"/>
          <w:szCs w:val="28"/>
          <w:lang w:val="en-US" w:eastAsia="zh-CN"/>
        </w:rPr>
        <w:t>万元，其中包括</w:t>
      </w:r>
      <w:r>
        <w:rPr>
          <w:rFonts w:hint="eastAsia" w:eastAsia="仿宋" w:cs="Times New Roman"/>
          <w:kern w:val="0"/>
          <w:sz w:val="28"/>
          <w:szCs w:val="28"/>
          <w:lang w:val="en-US" w:eastAsia="zh-CN"/>
        </w:rPr>
        <w:t>设备款</w:t>
      </w:r>
      <w:r>
        <w:rPr>
          <w:rFonts w:hint="default" w:ascii="Times New Roman" w:hAnsi="Times New Roman" w:eastAsia="仿宋" w:cs="Times New Roman"/>
          <w:kern w:val="0"/>
          <w:sz w:val="28"/>
          <w:szCs w:val="28"/>
          <w:lang w:val="en-US" w:eastAsia="zh-CN"/>
        </w:rPr>
        <w:t>，评价范围为</w:t>
      </w:r>
      <w:r>
        <w:rPr>
          <w:rFonts w:hint="default" w:ascii="Times New Roman" w:hAnsi="Times New Roman" w:eastAsia="仿宋" w:cs="Times New Roman"/>
          <w:kern w:val="0"/>
          <w:sz w:val="28"/>
          <w:szCs w:val="28"/>
        </w:rPr>
        <w:t>该资金产生的绩效以及为产生绩效所经历的各环节过程，具体绩效评价范围包括决策、过程、产出和效益。</w:t>
      </w:r>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（三）评价依据</w:t>
      </w:r>
      <w:bookmarkEnd w:id="12"/>
    </w:p>
    <w:p>
      <w:pPr>
        <w:pageBreakBefore w:val="0"/>
        <w:widowControl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kern w:val="0"/>
          <w:sz w:val="28"/>
          <w:szCs w:val="28"/>
        </w:rPr>
      </w:pPr>
      <w:bookmarkStart w:id="13" w:name="_Toc66777532"/>
      <w:r>
        <w:rPr>
          <w:rFonts w:hint="default" w:ascii="Times New Roman" w:hAnsi="Times New Roman" w:eastAsia="仿宋" w:cs="Times New Roman"/>
          <w:kern w:val="0"/>
          <w:sz w:val="28"/>
          <w:szCs w:val="28"/>
        </w:rPr>
        <w:t>评价依据是评价所依据的法律、法规规章、政策文件，包括但不限于：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（1）《中华人民共和国预算法》</w:t>
      </w:r>
      <w:r>
        <w:rPr>
          <w:rFonts w:hint="eastAsia" w:ascii="Times New Roman" w:hAnsi="Times New Roman" w:eastAsia="仿宋_GB2312" w:cs="Times New Roman"/>
          <w:sz w:val="28"/>
          <w:szCs w:val="28"/>
          <w:lang w:val="en-US" w:eastAsia="zh-CN"/>
        </w:rPr>
        <w:t>中华人民共和国</w:t>
      </w:r>
      <w:bookmarkStart w:id="28" w:name="_GoBack"/>
      <w:bookmarkEnd w:id="28"/>
      <w:r>
        <w:rPr>
          <w:rFonts w:hint="eastAsia" w:ascii="Times New Roman" w:hAnsi="Times New Roman" w:eastAsia="仿宋_GB2312" w:cs="Times New Roman"/>
          <w:sz w:val="28"/>
          <w:szCs w:val="28"/>
          <w:lang w:val="en-US" w:eastAsia="zh-CN"/>
        </w:rPr>
        <w:t>国</w:t>
      </w:r>
      <w:r>
        <w:rPr>
          <w:rFonts w:hint="default" w:ascii="Times New Roman" w:hAnsi="Times New Roman" w:eastAsia="仿宋_GB2312" w:cs="Times New Roman"/>
          <w:sz w:val="28"/>
          <w:szCs w:val="28"/>
          <w:lang w:val="en-US" w:eastAsia="zh-CN"/>
        </w:rPr>
        <w:t>家主席令第12号；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（2）《中华人民共和国预算法实施条例》（2020年8月3日中华人民共和国国务院令第729号修订）；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（3）《中共中央 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（4）《关于进一步深化预算管理制度改革的意见》（国发〔2021〕5号）；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（5）《全国人民代表大会常务委员会关于加强中央预算审查监督的决定》（2021年4月29日第十三届全国人民代表大会常务委员会第二十八次会议修订）；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（6）财政部《关于贯彻落实&lt;中共中央 国务院关于全面实施预算绩效管理的意见&gt;的通知》（财预〔2018〕167号）；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（7）《中央部门预算绩效目标管理办法》（财预〔2015〕88号）；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（8）《中央部门项目支出核心绩效目标和指标设置及取值指引（试行）》（财预〔2021〕101号）；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（9）《财政部关于印发&lt;项目支出绩效评价管理办法&gt;的通知》（财预〔2020〕10号）；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（10）《财政部关于委托第三方机构参与预算绩效管理的指导意见》（财预〔2021〕6号）；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（11）《财政部第三方机构预算绩效评价业务监督管理暂行办法》（财监〔2021〕4号）；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（12）《山西省财政厅关于印发&lt;省级项目支出绩效评价管理办法&gt;的通知》（2020年12月23日）；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（13）《山西省财政厅关于印发&lt;省级财政项目库管理办法&gt;的通知》（2020年12月25日）；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（14）《山西省政府购买服务实施办法》（晋政办发〔2021〕12号）；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（15）《山西省财政厅关于印发&lt;财政专项资金监管办法&gt;的通知》（晋财省直预〔2021〕9号）；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（16）《运城市财政局关于印发&lt;市级项目支出绩效评价管理办法》的通知》（运财监〔2021〕3号）；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（17）《运城市财政局2022年预算绩效评价实施方案》（运财监〔2022〕6号）；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（18）其他有关的法律、法规、规章及政策文件。</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（四）绩效评价原则</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bookmarkStart w:id="14" w:name="_Toc66777533"/>
      <w:r>
        <w:rPr>
          <w:rFonts w:hint="default" w:ascii="Times New Roman" w:hAnsi="Times New Roman" w:eastAsia="仿宋_GB2312" w:cs="Times New Roman"/>
          <w:sz w:val="28"/>
          <w:szCs w:val="28"/>
          <w:lang w:val="en-US" w:eastAsia="zh-CN"/>
        </w:rPr>
        <w:t>1、科学规范原则。严格执行规定的程序，按照科学可行的要求，采用定量与定性分析相结合的方法。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2、公正公开原则。评价工作应当符合真实、客观、公正的要求，依法公开并接受监督。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3、绩效相关原则。针对具体支出及其产出绩效进行，评价结果应当清晰反映支出和产出绩效之间的紧密对应关系。</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（五）评价指标体系及评</w:t>
      </w:r>
      <w:r>
        <w:rPr>
          <w:rFonts w:hint="default" w:ascii="Times New Roman" w:hAnsi="Times New Roman" w:eastAsia="楷体" w:cs="Times New Roman"/>
          <w:b w:val="0"/>
          <w:bCs w:val="0"/>
          <w:color w:val="000000"/>
          <w:sz w:val="28"/>
          <w:szCs w:val="28"/>
          <w:lang w:val="en-US" w:eastAsia="zh-CN"/>
        </w:rPr>
        <w:t>价</w:t>
      </w:r>
      <w:r>
        <w:rPr>
          <w:rFonts w:hint="default" w:ascii="Times New Roman" w:hAnsi="Times New Roman" w:eastAsia="楷体" w:cs="Times New Roman"/>
          <w:b w:val="0"/>
          <w:bCs w:val="0"/>
          <w:color w:val="000000"/>
          <w:sz w:val="28"/>
          <w:szCs w:val="28"/>
        </w:rPr>
        <w:t>标准</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lang w:val="en-US" w:eastAsia="zh-CN"/>
        </w:rPr>
      </w:pPr>
      <w:bookmarkStart w:id="15" w:name="_Toc66777534"/>
      <w:r>
        <w:rPr>
          <w:rFonts w:hint="default" w:ascii="Times New Roman" w:hAnsi="Times New Roman" w:eastAsia="仿宋" w:cs="Times New Roman"/>
          <w:color w:val="000000"/>
          <w:sz w:val="28"/>
          <w:szCs w:val="28"/>
          <w:lang w:val="en-US" w:eastAsia="zh-CN"/>
        </w:rPr>
        <w:t>1、评分指标体系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参照财政部关于印发《项目支出绩效评价管理办法》的通知（财预〔2020〕10号）、</w:t>
      </w:r>
      <w:r>
        <w:rPr>
          <w:rFonts w:hint="default" w:ascii="Times New Roman" w:hAnsi="Times New Roman" w:eastAsia="仿宋" w:cs="Times New Roman"/>
          <w:color w:val="000000"/>
          <w:sz w:val="28"/>
          <w:szCs w:val="28"/>
          <w:lang w:val="en-US" w:eastAsia="zh-CN"/>
        </w:rPr>
        <w:t>《运城市财政局2022年预算绩效评价实施方案》（运财监〔2022〕6号）</w:t>
      </w:r>
      <w:r>
        <w:rPr>
          <w:rFonts w:hint="default" w:ascii="Times New Roman" w:hAnsi="Times New Roman" w:eastAsia="仿宋" w:cs="Times New Roman"/>
          <w:color w:val="000000"/>
          <w:sz w:val="28"/>
          <w:szCs w:val="28"/>
        </w:rPr>
        <w:t>等文件要求，评价组结合绩效评价的基本原理、原则和项目特点，从决策（包括项目立项、绩效目标、资金投入）、过程（包括资金管理、组织实施）、产出（数量、质量</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时效、成本</w:t>
      </w:r>
      <w:r>
        <w:rPr>
          <w:rFonts w:hint="default" w:ascii="Times New Roman" w:hAnsi="Times New Roman" w:eastAsia="仿宋" w:cs="Times New Roman"/>
          <w:color w:val="000000"/>
          <w:sz w:val="28"/>
          <w:szCs w:val="28"/>
        </w:rPr>
        <w:t>）和效益四个维度进行评价。</w:t>
      </w:r>
    </w:p>
    <w:p>
      <w:pPr>
        <w:keepNext w:val="0"/>
        <w:keepLines w:val="0"/>
        <w:pageBreakBefore w:val="0"/>
        <w:widowControl w:val="0"/>
        <w:kinsoku/>
        <w:wordWrap/>
        <w:overflowPunct/>
        <w:topLinePunct w:val="0"/>
        <w:autoSpaceDE/>
        <w:autoSpaceDN/>
        <w:bidi w:val="0"/>
        <w:adjustRightInd/>
        <w:snapToGrid/>
        <w:spacing w:after="158" w:afterLines="5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 w:cs="Times New Roman"/>
          <w:color w:val="000000"/>
          <w:sz w:val="28"/>
          <w:szCs w:val="28"/>
        </w:rPr>
        <w:t>评价人员遵循相关性、重要性、可比性、系统性、经济性原则，形成了</w:t>
      </w:r>
      <w:r>
        <w:rPr>
          <w:rFonts w:hint="eastAsia" w:ascii="Times New Roman" w:hAnsi="Times New Roman" w:eastAsia="仿宋" w:cs="Times New Roman"/>
          <w:color w:val="000000"/>
          <w:sz w:val="28"/>
          <w:szCs w:val="28"/>
          <w:lang w:eastAsia="zh-CN"/>
        </w:rPr>
        <w:t>运城市中心城区移动装配式公厕采购项目</w:t>
      </w:r>
      <w:r>
        <w:rPr>
          <w:rFonts w:hint="default" w:ascii="Times New Roman" w:hAnsi="Times New Roman" w:eastAsia="仿宋" w:cs="Times New Roman"/>
          <w:color w:val="000000"/>
          <w:sz w:val="28"/>
          <w:szCs w:val="28"/>
        </w:rPr>
        <w:t>的绩效评价指标体系</w:t>
      </w:r>
      <w:r>
        <w:rPr>
          <w:rFonts w:hint="default" w:ascii="Times New Roman" w:hAnsi="Times New Roman" w:eastAsia="仿宋" w:cs="Times New Roman"/>
          <w:color w:val="000000"/>
          <w:sz w:val="28"/>
          <w:szCs w:val="28"/>
          <w:highlight w:val="none"/>
        </w:rPr>
        <w:t>，共4个一级指标、1</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个二级指标、</w:t>
      </w:r>
      <w:r>
        <w:rPr>
          <w:rFonts w:hint="eastAsia" w:ascii="Times New Roman" w:hAnsi="Times New Roman" w:eastAsia="仿宋" w:cs="Times New Roman"/>
          <w:color w:val="000000"/>
          <w:sz w:val="28"/>
          <w:szCs w:val="28"/>
          <w:highlight w:val="none"/>
          <w:lang w:val="en-US" w:eastAsia="zh-CN"/>
        </w:rPr>
        <w:t>19</w:t>
      </w:r>
      <w:r>
        <w:rPr>
          <w:rFonts w:hint="default" w:ascii="Times New Roman" w:hAnsi="Times New Roman" w:eastAsia="仿宋" w:cs="Times New Roman"/>
          <w:color w:val="000000"/>
          <w:sz w:val="28"/>
          <w:szCs w:val="28"/>
          <w:highlight w:val="none"/>
        </w:rPr>
        <w:t>个三级指标，</w:t>
      </w:r>
      <w:r>
        <w:rPr>
          <w:rFonts w:hint="default" w:ascii="Times New Roman" w:hAnsi="Times New Roman" w:eastAsia="仿宋" w:cs="Times New Roman"/>
          <w:color w:val="000000"/>
          <w:sz w:val="28"/>
          <w:szCs w:val="28"/>
        </w:rPr>
        <w:t>其中针对本项目绩效目标设置了</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个产出类指标和</w:t>
      </w: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个效益类指标</w:t>
      </w:r>
      <w:r>
        <w:rPr>
          <w:rFonts w:hint="default" w:ascii="Times New Roman" w:hAnsi="Times New Roman" w:eastAsia="仿宋_GB2312" w:cs="Times New Roman"/>
          <w:sz w:val="28"/>
          <w:szCs w:val="28"/>
          <w:lang w:val="en-US" w:eastAsia="zh-CN"/>
        </w:rPr>
        <w:t>具体，具体指标体系见下表：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764"/>
        <w:gridCol w:w="373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一级指标</w:t>
            </w: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二级指标</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三级指标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lang w:val="en-US" w:eastAsia="zh-CN"/>
              </w:rPr>
            </w:pPr>
            <w:r>
              <w:rPr>
                <w:rFonts w:hint="eastAsia" w:ascii="Times New Roman" w:hAnsi="Times New Roman" w:eastAsia="仿宋" w:cs="Times New Roman"/>
                <w:b w:val="0"/>
                <w:bCs/>
                <w:i w:val="0"/>
                <w:color w:val="000000"/>
                <w:kern w:val="0"/>
                <w:sz w:val="22"/>
                <w:szCs w:val="22"/>
                <w:u w:val="none"/>
                <w:lang w:val="en-US" w:eastAsia="zh-CN" w:bidi="ar"/>
              </w:rPr>
              <w:t>决策</w:t>
            </w: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default" w:ascii="Times New Roman" w:hAnsi="Times New Roman" w:eastAsia="仿宋" w:cs="Times New Roman"/>
                <w:i w:val="0"/>
                <w:color w:val="000000"/>
                <w:kern w:val="0"/>
                <w:sz w:val="22"/>
                <w:szCs w:val="22"/>
                <w:u w:val="none"/>
                <w:lang w:val="en-US" w:eastAsia="zh-CN" w:bidi="ar"/>
              </w:rPr>
              <w:t>A1项目立项</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default" w:ascii="Times New Roman" w:hAnsi="Times New Roman" w:eastAsia="仿宋" w:cs="Times New Roman"/>
                <w:i w:val="0"/>
                <w:color w:val="000000"/>
                <w:kern w:val="0"/>
                <w:sz w:val="22"/>
                <w:szCs w:val="22"/>
                <w:u w:val="none"/>
                <w:lang w:val="en-US" w:eastAsia="zh-CN" w:bidi="ar"/>
              </w:rPr>
              <w:t>A1-1立项依据充分性</w:t>
            </w:r>
          </w:p>
        </w:tc>
        <w:tc>
          <w:tcPr>
            <w:tcW w:w="1051"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default" w:ascii="Times New Roman" w:hAnsi="Times New Roman" w:eastAsia="仿宋" w:cs="Times New Roman"/>
                <w:i w:val="0"/>
                <w:color w:val="000000"/>
                <w:kern w:val="0"/>
                <w:sz w:val="22"/>
                <w:szCs w:val="22"/>
                <w:u w:val="none"/>
                <w:lang w:val="en-US" w:eastAsia="zh-CN" w:bidi="ar"/>
              </w:rPr>
              <w:t>A1-2立项程序规范性</w:t>
            </w:r>
          </w:p>
        </w:tc>
        <w:tc>
          <w:tcPr>
            <w:tcW w:w="1051" w:type="dxa"/>
            <w:noWrap w:val="0"/>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w:t>
            </w:r>
            <w:r>
              <w:rPr>
                <w:rFonts w:hint="eastAsia" w:ascii="Times New Roman" w:hAnsi="Times New Roman" w:eastAsia="仿宋" w:cs="Times New Roman"/>
                <w:b w:val="0"/>
                <w:bCs/>
                <w:i w:val="0"/>
                <w:color w:val="000000"/>
                <w:kern w:val="0"/>
                <w:sz w:val="22"/>
                <w:szCs w:val="22"/>
                <w:u w:val="none"/>
                <w:lang w:val="en-US" w:eastAsia="zh-CN" w:bidi="ar"/>
              </w:rPr>
              <w:t>2</w:t>
            </w:r>
            <w:r>
              <w:rPr>
                <w:rFonts w:hint="default" w:ascii="Times New Roman" w:hAnsi="Times New Roman" w:eastAsia="仿宋" w:cs="Times New Roman"/>
                <w:b w:val="0"/>
                <w:bCs/>
                <w:i w:val="0"/>
                <w:color w:val="000000"/>
                <w:kern w:val="0"/>
                <w:sz w:val="22"/>
                <w:szCs w:val="22"/>
                <w:u w:val="none"/>
                <w:lang w:val="en-US" w:eastAsia="zh-CN" w:bidi="ar"/>
              </w:rPr>
              <w:t>绩效目标</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w:t>
            </w:r>
            <w:r>
              <w:rPr>
                <w:rFonts w:hint="eastAsia" w:ascii="Times New Roman" w:hAnsi="Times New Roman" w:eastAsia="仿宋" w:cs="Times New Roman"/>
                <w:b w:val="0"/>
                <w:bCs/>
                <w:i w:val="0"/>
                <w:color w:val="000000"/>
                <w:kern w:val="0"/>
                <w:sz w:val="22"/>
                <w:szCs w:val="22"/>
                <w:u w:val="none"/>
                <w:lang w:val="en-US" w:eastAsia="zh-CN" w:bidi="ar"/>
              </w:rPr>
              <w:t>2</w:t>
            </w:r>
            <w:r>
              <w:rPr>
                <w:rFonts w:hint="default" w:ascii="Times New Roman" w:hAnsi="Times New Roman" w:eastAsia="仿宋" w:cs="Times New Roman"/>
                <w:b w:val="0"/>
                <w:bCs/>
                <w:i w:val="0"/>
                <w:color w:val="000000"/>
                <w:kern w:val="0"/>
                <w:sz w:val="22"/>
                <w:szCs w:val="22"/>
                <w:u w:val="none"/>
                <w:lang w:val="en-US" w:eastAsia="zh-CN" w:bidi="ar"/>
              </w:rPr>
              <w:t>-1绩效目标合理性</w:t>
            </w:r>
          </w:p>
        </w:tc>
        <w:tc>
          <w:tcPr>
            <w:tcW w:w="1051" w:type="dxa"/>
            <w:noWrap w:val="0"/>
            <w:vAlign w:val="center"/>
          </w:tcPr>
          <w:p>
            <w:pPr>
              <w:keepNext w:val="0"/>
              <w:keepLines w:val="0"/>
              <w:widowControl/>
              <w:suppressLineNumbers w:val="0"/>
              <w:jc w:val="center"/>
              <w:textAlignment w:val="center"/>
              <w:rPr>
                <w:rFonts w:hint="eastAsia"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w:t>
            </w:r>
            <w:r>
              <w:rPr>
                <w:rFonts w:hint="eastAsia" w:ascii="Times New Roman" w:hAnsi="Times New Roman" w:eastAsia="仿宋" w:cs="Times New Roman"/>
                <w:b w:val="0"/>
                <w:bCs/>
                <w:i w:val="0"/>
                <w:color w:val="000000"/>
                <w:kern w:val="0"/>
                <w:sz w:val="22"/>
                <w:szCs w:val="22"/>
                <w:u w:val="none"/>
                <w:lang w:val="en-US" w:eastAsia="zh-CN" w:bidi="ar"/>
              </w:rPr>
              <w:t>2-</w:t>
            </w:r>
            <w:r>
              <w:rPr>
                <w:rFonts w:hint="default" w:ascii="Times New Roman" w:hAnsi="Times New Roman" w:eastAsia="仿宋" w:cs="Times New Roman"/>
                <w:b w:val="0"/>
                <w:bCs/>
                <w:i w:val="0"/>
                <w:color w:val="000000"/>
                <w:kern w:val="0"/>
                <w:sz w:val="22"/>
                <w:szCs w:val="22"/>
                <w:u w:val="none"/>
                <w:lang w:val="en-US" w:eastAsia="zh-CN" w:bidi="ar"/>
              </w:rPr>
              <w:t>2绩效指标明确性</w:t>
            </w:r>
          </w:p>
        </w:tc>
        <w:tc>
          <w:tcPr>
            <w:tcW w:w="1051" w:type="dxa"/>
            <w:noWrap w:val="0"/>
            <w:vAlign w:val="center"/>
          </w:tcPr>
          <w:p>
            <w:pPr>
              <w:keepNext w:val="0"/>
              <w:keepLines w:val="0"/>
              <w:widowControl/>
              <w:suppressLineNumbers w:val="0"/>
              <w:jc w:val="center"/>
              <w:textAlignment w:val="center"/>
              <w:rPr>
                <w:rFonts w:hint="eastAsia"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w:t>
            </w:r>
            <w:r>
              <w:rPr>
                <w:rFonts w:hint="eastAsia" w:ascii="Times New Roman" w:hAnsi="Times New Roman" w:eastAsia="仿宋" w:cs="Times New Roman"/>
                <w:b w:val="0"/>
                <w:bCs/>
                <w:i w:val="0"/>
                <w:color w:val="000000"/>
                <w:kern w:val="0"/>
                <w:sz w:val="22"/>
                <w:szCs w:val="22"/>
                <w:u w:val="none"/>
                <w:lang w:val="en-US" w:eastAsia="zh-CN" w:bidi="ar"/>
              </w:rPr>
              <w:t>3</w:t>
            </w:r>
            <w:r>
              <w:rPr>
                <w:rFonts w:hint="default" w:ascii="Times New Roman" w:hAnsi="Times New Roman" w:eastAsia="仿宋" w:cs="Times New Roman"/>
                <w:b w:val="0"/>
                <w:bCs/>
                <w:i w:val="0"/>
                <w:color w:val="000000"/>
                <w:kern w:val="0"/>
                <w:sz w:val="22"/>
                <w:szCs w:val="22"/>
                <w:u w:val="none"/>
                <w:lang w:val="en-US" w:eastAsia="zh-CN" w:bidi="ar"/>
              </w:rPr>
              <w:t>资金投入</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w:t>
            </w:r>
            <w:r>
              <w:rPr>
                <w:rFonts w:hint="eastAsia" w:ascii="Times New Roman" w:hAnsi="Times New Roman" w:eastAsia="仿宋" w:cs="Times New Roman"/>
                <w:b w:val="0"/>
                <w:bCs/>
                <w:i w:val="0"/>
                <w:color w:val="000000"/>
                <w:kern w:val="0"/>
                <w:sz w:val="22"/>
                <w:szCs w:val="22"/>
                <w:u w:val="none"/>
                <w:lang w:val="en-US" w:eastAsia="zh-CN" w:bidi="ar"/>
              </w:rPr>
              <w:t>3</w:t>
            </w:r>
            <w:r>
              <w:rPr>
                <w:rFonts w:hint="default" w:ascii="Times New Roman" w:hAnsi="Times New Roman" w:eastAsia="仿宋" w:cs="Times New Roman"/>
                <w:b w:val="0"/>
                <w:bCs/>
                <w:i w:val="0"/>
                <w:color w:val="000000"/>
                <w:kern w:val="0"/>
                <w:sz w:val="22"/>
                <w:szCs w:val="22"/>
                <w:u w:val="none"/>
                <w:lang w:val="en-US" w:eastAsia="zh-CN" w:bidi="ar"/>
              </w:rPr>
              <w:t>-1预算编制科学性</w:t>
            </w:r>
          </w:p>
        </w:tc>
        <w:tc>
          <w:tcPr>
            <w:tcW w:w="1051"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w:t>
            </w:r>
            <w:r>
              <w:rPr>
                <w:rFonts w:hint="eastAsia" w:ascii="Times New Roman" w:hAnsi="Times New Roman" w:eastAsia="仿宋" w:cs="Times New Roman"/>
                <w:b w:val="0"/>
                <w:bCs/>
                <w:i w:val="0"/>
                <w:color w:val="000000"/>
                <w:kern w:val="0"/>
                <w:sz w:val="22"/>
                <w:szCs w:val="22"/>
                <w:u w:val="none"/>
                <w:lang w:val="en-US" w:eastAsia="zh-CN" w:bidi="ar"/>
              </w:rPr>
              <w:t>3</w:t>
            </w:r>
            <w:r>
              <w:rPr>
                <w:rFonts w:hint="default" w:ascii="Times New Roman" w:hAnsi="Times New Roman" w:eastAsia="仿宋" w:cs="Times New Roman"/>
                <w:b w:val="0"/>
                <w:bCs/>
                <w:i w:val="0"/>
                <w:color w:val="000000"/>
                <w:kern w:val="0"/>
                <w:sz w:val="22"/>
                <w:szCs w:val="22"/>
                <w:u w:val="none"/>
                <w:lang w:val="en-US" w:eastAsia="zh-CN" w:bidi="ar"/>
              </w:rPr>
              <w:t>-2资金分配合理性</w:t>
            </w:r>
          </w:p>
        </w:tc>
        <w:tc>
          <w:tcPr>
            <w:tcW w:w="1051" w:type="dxa"/>
            <w:noWrap w:val="0"/>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过程</w:t>
            </w: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B1资金管理</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B1-1资金到位率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B1-2预算执行率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B1-3支付进度率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w:t>
            </w:r>
            <w:r>
              <w:rPr>
                <w:rFonts w:hint="eastAsia" w:ascii="Times New Roman" w:hAnsi="Times New Roman" w:eastAsia="仿宋" w:cs="Times New Roman"/>
                <w:b w:val="0"/>
                <w:bCs/>
                <w:i w:val="0"/>
                <w:color w:val="000000"/>
                <w:kern w:val="0"/>
                <w:sz w:val="22"/>
                <w:szCs w:val="22"/>
                <w:u w:val="none"/>
                <w:lang w:val="en-US" w:eastAsia="zh-CN" w:bidi="ar"/>
              </w:rPr>
              <w:t>4</w:t>
            </w:r>
            <w:r>
              <w:rPr>
                <w:rFonts w:hint="default" w:ascii="Times New Roman" w:hAnsi="Times New Roman" w:eastAsia="仿宋" w:cs="Times New Roman"/>
                <w:b w:val="0"/>
                <w:bCs/>
                <w:i w:val="0"/>
                <w:color w:val="000000"/>
                <w:kern w:val="0"/>
                <w:sz w:val="22"/>
                <w:szCs w:val="22"/>
                <w:u w:val="none"/>
                <w:lang w:val="en-US" w:eastAsia="zh-CN" w:bidi="ar"/>
              </w:rPr>
              <w:t>资金使用合规性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B2组织实施</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B2-1管理制度健全性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B2-2制度执行有效性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产出</w:t>
            </w: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C1产出数量</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C1-1项目完成率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C2产出质量</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C2-1验收合格率</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C3产出时效</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C3-1完成及时性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C4产出成本</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C4-1成本控制情况</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9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效益</w:t>
            </w: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D1社会效益</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D1-1</w:t>
            </w:r>
            <w:r>
              <w:rPr>
                <w:rFonts w:hint="eastAsia" w:ascii="Times New Roman" w:hAnsi="Times New Roman" w:eastAsia="仿宋" w:cs="Times New Roman"/>
                <w:kern w:val="0"/>
                <w:szCs w:val="21"/>
                <w:lang w:val="en-US" w:eastAsia="zh-CN" w:bidi="ar"/>
              </w:rPr>
              <w:t>解决</w:t>
            </w:r>
            <w:r>
              <w:rPr>
                <w:rFonts w:hint="default" w:ascii="Times New Roman" w:hAnsi="Times New Roman" w:eastAsia="仿宋" w:cs="Times New Roman"/>
                <w:kern w:val="0"/>
                <w:szCs w:val="21"/>
                <w:lang w:val="en-US" w:eastAsia="zh-CN" w:bidi="ar"/>
              </w:rPr>
              <w:t>市民如厕难问题</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D2可持续影响</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D2-1可持续利用性</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9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D3满意度</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D3-1</w:t>
            </w:r>
            <w:r>
              <w:rPr>
                <w:rFonts w:hint="eastAsia" w:ascii="Times New Roman" w:hAnsi="Times New Roman" w:eastAsia="仿宋" w:cs="Times New Roman"/>
                <w:b w:val="0"/>
                <w:bCs/>
                <w:i w:val="0"/>
                <w:color w:val="000000"/>
                <w:kern w:val="0"/>
                <w:sz w:val="22"/>
                <w:szCs w:val="22"/>
                <w:u w:val="none"/>
                <w:lang w:val="en-US" w:eastAsia="zh-CN" w:bidi="ar"/>
              </w:rPr>
              <w:t>受益群众</w:t>
            </w:r>
            <w:r>
              <w:rPr>
                <w:rFonts w:hint="default" w:ascii="Times New Roman" w:hAnsi="Times New Roman" w:eastAsia="仿宋" w:cs="Times New Roman"/>
                <w:b w:val="0"/>
                <w:bCs/>
                <w:i w:val="0"/>
                <w:color w:val="000000"/>
                <w:kern w:val="0"/>
                <w:sz w:val="22"/>
                <w:szCs w:val="22"/>
                <w:u w:val="none"/>
                <w:lang w:val="en-US" w:eastAsia="zh-CN" w:bidi="ar"/>
              </w:rPr>
              <w:t>满意度</w:t>
            </w: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合计</w:t>
            </w:r>
          </w:p>
        </w:tc>
        <w:tc>
          <w:tcPr>
            <w:tcW w:w="1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100</w:t>
            </w:r>
          </w:p>
        </w:tc>
        <w:tc>
          <w:tcPr>
            <w:tcW w:w="37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0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100</w:t>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2、评价标准</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绩效评价标准通常包括计划标准、行业标准、历史标准等，用于对绩效指标完成情况进行比较。</w:t>
      </w:r>
      <w:r>
        <w:rPr>
          <w:rFonts w:hint="default" w:ascii="Times New Roman" w:hAnsi="Times New Roman" w:eastAsia="仿宋" w:cs="Times New Roman"/>
          <w:color w:val="000000"/>
          <w:sz w:val="28"/>
          <w:szCs w:val="28"/>
          <w:lang w:val="en-US" w:eastAsia="zh-CN"/>
        </w:rPr>
        <w:t>本项目采用计划标准对指标完成进行考核评分，即</w:t>
      </w:r>
      <w:r>
        <w:rPr>
          <w:rFonts w:hint="default" w:ascii="Times New Roman" w:hAnsi="Times New Roman" w:eastAsia="仿宋" w:cs="Times New Roman"/>
          <w:color w:val="000000"/>
          <w:sz w:val="28"/>
          <w:szCs w:val="28"/>
        </w:rPr>
        <w:t>以预先制定的目标、计划、预算、定额等作为评价标准</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与项目实际达到的目标进行比较。</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3、评价赋分办法和规则</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kern w:val="2"/>
          <w:sz w:val="28"/>
          <w:szCs w:val="28"/>
          <w:lang w:val="en-US" w:eastAsia="zh-CN" w:bidi="ar-SA"/>
        </w:rPr>
      </w:pPr>
      <w:r>
        <w:rPr>
          <w:rFonts w:hint="default" w:ascii="Times New Roman" w:hAnsi="Times New Roman" w:eastAsia="仿宋" w:cs="Times New Roman"/>
          <w:b w:val="0"/>
          <w:bCs w:val="0"/>
          <w:color w:val="000000"/>
          <w:kern w:val="2"/>
          <w:sz w:val="28"/>
          <w:szCs w:val="28"/>
          <w:lang w:val="en-US" w:eastAsia="zh-CN" w:bidi="ar-SA"/>
        </w:rPr>
        <w:t>本次项目绩效评价为项目实施期结束后的评价，指标的权重根据各项指标在评价体系中的重要程度确定，同时突出结果导向，更加注重产出和效益，因此投入过程指标与产出效益指标的权重占比为4：6。具体各指标的赋分办法和规则见附件</w:t>
      </w:r>
      <w:r>
        <w:rPr>
          <w:rFonts w:hint="eastAsia" w:ascii="Times New Roman" w:hAnsi="Times New Roman" w:eastAsia="仿宋" w:cs="Times New Roman"/>
          <w:b w:val="0"/>
          <w:bCs w:val="0"/>
          <w:color w:val="000000"/>
          <w:kern w:val="2"/>
          <w:sz w:val="28"/>
          <w:szCs w:val="28"/>
          <w:lang w:val="en-US" w:eastAsia="zh-CN" w:bidi="ar-SA"/>
        </w:rPr>
        <w:t>1</w:t>
      </w:r>
      <w:r>
        <w:rPr>
          <w:rFonts w:hint="default" w:ascii="Times New Roman" w:hAnsi="Times New Roman" w:eastAsia="仿宋" w:cs="Times New Roman"/>
          <w:b w:val="0"/>
          <w:bCs w:val="0"/>
          <w:color w:val="000000"/>
          <w:kern w:val="2"/>
          <w:sz w:val="28"/>
          <w:szCs w:val="28"/>
          <w:lang w:val="en-US" w:eastAsia="zh-CN" w:bidi="ar-SA"/>
        </w:rPr>
        <w:t>。</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（六）评价方法</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本次绩效评价采用定性评价与定量评价相结合方法，以材料核查、访谈、座谈、问卷调查、选点抽查为基础，综合应用对比分析、因素分析、专家评议等方法对财政支出政策和预算资金绩效情况进行综合评价。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成本效益分析法</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是指将</w:t>
      </w:r>
      <w:r>
        <w:rPr>
          <w:rFonts w:hint="eastAsia" w:ascii="Times New Roman" w:hAnsi="Times New Roman" w:eastAsia="仿宋" w:cs="Times New Roman"/>
          <w:color w:val="000000"/>
          <w:sz w:val="28"/>
          <w:szCs w:val="28"/>
          <w:lang w:eastAsia="zh-CN"/>
        </w:rPr>
        <w:t>运城市中心城区移动装配式公厕采购项目</w:t>
      </w:r>
      <w:r>
        <w:rPr>
          <w:rFonts w:hint="default" w:ascii="Times New Roman" w:hAnsi="Times New Roman" w:eastAsia="仿宋" w:cs="Times New Roman"/>
          <w:color w:val="000000"/>
          <w:sz w:val="28"/>
          <w:szCs w:val="28"/>
        </w:rPr>
        <w:t>投入与产出、效益进行关联性分析</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反映财政资金的使用效率</w:t>
      </w:r>
      <w:r>
        <w:rPr>
          <w:rFonts w:hint="default" w:ascii="Times New Roman" w:hAnsi="Times New Roman" w:eastAsia="仿宋"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比较法</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结合</w:t>
      </w:r>
      <w:r>
        <w:rPr>
          <w:rFonts w:hint="eastAsia" w:ascii="Times New Roman" w:hAnsi="Times New Roman" w:eastAsia="仿宋" w:cs="Times New Roman"/>
          <w:color w:val="000000"/>
          <w:sz w:val="28"/>
          <w:szCs w:val="28"/>
          <w:lang w:eastAsia="zh-CN"/>
        </w:rPr>
        <w:t>运城市中心城区移动装配式公厕采购项目</w:t>
      </w:r>
      <w:r>
        <w:rPr>
          <w:rFonts w:hint="default" w:ascii="Times New Roman" w:hAnsi="Times New Roman" w:eastAsia="仿宋" w:cs="Times New Roman"/>
          <w:color w:val="000000"/>
          <w:sz w:val="28"/>
          <w:szCs w:val="28"/>
        </w:rPr>
        <w:t>实施情况，评价组将该项目实施成果与制定的绩效目标进行比较，分析项目实施过程中存在的问题并提出建议。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公众评判法</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是指通过发放满意度调查表以调查问卷的形式对</w:t>
      </w:r>
      <w:r>
        <w:rPr>
          <w:rFonts w:hint="eastAsia" w:ascii="Times New Roman" w:hAnsi="Times New Roman" w:eastAsia="仿宋" w:cs="Times New Roman"/>
          <w:color w:val="000000"/>
          <w:sz w:val="28"/>
          <w:szCs w:val="28"/>
          <w:lang w:eastAsia="zh-CN"/>
        </w:rPr>
        <w:t>运城市中心城区移动装配式公厕采购项目</w:t>
      </w:r>
      <w:r>
        <w:rPr>
          <w:rFonts w:hint="default" w:ascii="Times New Roman" w:hAnsi="Times New Roman" w:eastAsia="仿宋" w:cs="Times New Roman"/>
          <w:color w:val="000000"/>
          <w:sz w:val="28"/>
          <w:szCs w:val="28"/>
        </w:rPr>
        <w:t>进行评判，评价绩效目标实现程度。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4</w:t>
      </w:r>
      <w:r>
        <w:rPr>
          <w:rFonts w:hint="eastAsia"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因素分析法</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针对</w:t>
      </w:r>
      <w:r>
        <w:rPr>
          <w:rFonts w:hint="eastAsia" w:ascii="Times New Roman" w:hAnsi="Times New Roman" w:eastAsia="仿宋" w:cs="Times New Roman"/>
          <w:color w:val="000000"/>
          <w:sz w:val="28"/>
          <w:szCs w:val="28"/>
          <w:lang w:eastAsia="zh-CN"/>
        </w:rPr>
        <w:t>运城市中心城区移动装配式公厕采购项目</w:t>
      </w:r>
      <w:r>
        <w:rPr>
          <w:rFonts w:hint="default" w:ascii="Times New Roman" w:hAnsi="Times New Roman" w:eastAsia="仿宋" w:cs="Times New Roman"/>
          <w:color w:val="000000"/>
          <w:sz w:val="28"/>
          <w:szCs w:val="28"/>
        </w:rPr>
        <w:t>，评价组首先梳理项目评价点和影响因素。本次评价项目影响因素主要包括：项目实施的各项制度、项目实施的过程管理、资金拨付的过程管理等。根据以上因素，设置指标体系，综合全面的开展绩效评价工作。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bookmarkStart w:id="16" w:name="_Toc66777535"/>
      <w:r>
        <w:rPr>
          <w:rFonts w:hint="default" w:ascii="Times New Roman" w:hAnsi="Times New Roman" w:eastAsia="仿宋" w:cs="Times New Roman"/>
          <w:color w:val="000000"/>
          <w:sz w:val="28"/>
          <w:szCs w:val="28"/>
        </w:rPr>
        <w:t>评价实行百分制，等级划分为四档：90（含）-100分为优，80（含）-90分为良，60（含）-80分为中，60分以下为差。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（七）绩效评价工作组及人员分工</w:t>
      </w:r>
      <w:bookmarkEnd w:id="16"/>
      <w:bookmarkStart w:id="17" w:name="_Toc66777536"/>
    </w:p>
    <w:p>
      <w:pPr>
        <w:keepNext w:val="0"/>
        <w:keepLines w:val="0"/>
        <w:pageBreakBefore w:val="0"/>
        <w:widowControl w:val="0"/>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山西正源会计师事务所有限公司</w:t>
      </w:r>
      <w:r>
        <w:rPr>
          <w:rFonts w:hint="default" w:ascii="Times New Roman" w:hAnsi="Times New Roman" w:eastAsia="仿宋" w:cs="Times New Roman"/>
          <w:color w:val="000000"/>
          <w:sz w:val="28"/>
          <w:szCs w:val="28"/>
        </w:rPr>
        <w:t>根据本次绩效评价的具体情况，成立了绩效评价工作组。人员及分工见下表：</w:t>
      </w:r>
    </w:p>
    <w:tbl>
      <w:tblPr>
        <w:tblStyle w:val="19"/>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278"/>
        <w:gridCol w:w="843"/>
        <w:gridCol w:w="154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人员分工</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姓  名</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性别</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职  务</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组长</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牛彩霞</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注册会计师</w:t>
            </w:r>
          </w:p>
        </w:tc>
        <w:tc>
          <w:tcPr>
            <w:tcW w:w="3480" w:type="dxa"/>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baseline"/>
              <w:outlineLvl w:val="9"/>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负责统筹协调，对主要工作绩效评价指标及评价情况进行复核</w:t>
            </w:r>
          </w:p>
          <w:p>
            <w:pPr>
              <w:keepNext w:val="0"/>
              <w:keepLines w:val="0"/>
              <w:pageBreakBefore w:val="0"/>
              <w:widowControl/>
              <w:kinsoku/>
              <w:wordWrap/>
              <w:overflowPunct/>
              <w:topLinePunct w:val="0"/>
              <w:autoSpaceDE/>
              <w:autoSpaceDN/>
              <w:bidi w:val="0"/>
              <w:adjustRightInd w:val="0"/>
              <w:snapToGrid/>
              <w:spacing w:line="360" w:lineRule="exact"/>
              <w:jc w:val="center"/>
              <w:textAlignment w:val="baseline"/>
              <w:outlineLvl w:val="9"/>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cs="Times New Roman"/>
                <w:bCs/>
                <w:kern w:val="0"/>
                <w:sz w:val="24"/>
                <w:szCs w:val="24"/>
              </w:rPr>
              <w:t>修改绩效评价报告，督导项目进度和项目质量。修改绩效评价报告，督导项目进度和项目质量。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副组长</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王蓉</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注册会计师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auto"/>
                <w:kern w:val="0"/>
                <w:sz w:val="24"/>
                <w:szCs w:val="24"/>
                <w:highlight w:val="none"/>
                <w:lang w:val="en-US" w:eastAsia="zh-CN"/>
              </w:rPr>
              <w:t>负责绩效评价报告编写、指导助理人员完成绩效评价工作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助理</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范敏</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廉莹</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柴红燕</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张競丹</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负责实地调研、问卷调查等</w:t>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（八）绩效评价工作过程</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bookmarkStart w:id="18" w:name="_Toc66777537"/>
      <w:r>
        <w:rPr>
          <w:rFonts w:hint="default" w:ascii="Times New Roman" w:hAnsi="Times New Roman" w:eastAsia="仿宋_GB2312" w:cs="Times New Roman"/>
          <w:sz w:val="28"/>
          <w:szCs w:val="28"/>
          <w:lang w:val="en-US" w:eastAsia="zh-CN"/>
        </w:rPr>
        <w:t>本次绩效评价实施过程分为绩效评价前期准备、现场实施、绩效评价报告撰写和提交三个阶段。</w:t>
      </w:r>
      <w:r>
        <w:rPr>
          <w:rFonts w:hint="default" w:ascii="Times New Roman" w:hAnsi="Times New Roman" w:eastAsia="仿宋_GB2312" w:cs="Times New Roman"/>
          <w:sz w:val="28"/>
          <w:szCs w:val="28"/>
          <w:highlight w:val="none"/>
          <w:lang w:val="en-US" w:eastAsia="zh-CN"/>
        </w:rPr>
        <w:t>绩效评价工作于2022年8月5日开始，前期通过审阅有关项目资料、进行访谈等方式搜集整理资料，编制绩效评价工作方案。在此基础上，通过实施下列工作流程，完成评价工作。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（1）前期准备阶段(2022年8月5日-8月14日)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lang w:val="en-US" w:eastAsia="zh-CN"/>
        </w:rPr>
      </w:pPr>
      <w:r>
        <w:rPr>
          <w:rFonts w:hint="default" w:ascii="Times New Roman" w:hAnsi="Times New Roman" w:eastAsia="仿宋_GB2312" w:cs="Times New Roman"/>
          <w:sz w:val="28"/>
          <w:szCs w:val="28"/>
          <w:highlight w:val="none"/>
          <w:lang w:val="en-US" w:eastAsia="zh-CN"/>
        </w:rPr>
        <w:t>本所接受运城市财政局的委托，成立由</w:t>
      </w:r>
      <w:r>
        <w:rPr>
          <w:rFonts w:hint="eastAsia" w:eastAsia="仿宋_GB2312" w:cs="Times New Roman"/>
          <w:sz w:val="24"/>
          <w:szCs w:val="24"/>
          <w:lang w:val="en-US" w:eastAsia="zh-CN"/>
        </w:rPr>
        <w:t>牛彩霞</w:t>
      </w:r>
      <w:r>
        <w:rPr>
          <w:rFonts w:hint="default" w:ascii="Times New Roman" w:hAnsi="Times New Roman" w:eastAsia="仿宋_GB2312" w:cs="Times New Roman"/>
          <w:sz w:val="28"/>
          <w:szCs w:val="28"/>
          <w:highlight w:val="none"/>
          <w:lang w:val="en-US" w:eastAsia="zh-CN"/>
        </w:rPr>
        <w:t>担任项目负责人的绩效评价工作组。工作组对参与此次绩效评价作人员进行了相关知识的学习和业务培训，召开了绩效评价工作会议，明确此次绩效评价的基本事项，包括：项目基本情况、项目绩效评价的对象和内容；绩效评价的目的；委托方及绩效评价报告使用者和其他重要事项等。绩效评价工作于2022年8月5日开始，前期通过收集、审阅资料，与相关人员进行访谈，对项目进行初步了解，在此基础上编制绩效评价</w:t>
      </w:r>
      <w:r>
        <w:rPr>
          <w:rFonts w:hint="eastAsia" w:eastAsia="仿宋_GB2312" w:cs="Times New Roman"/>
          <w:sz w:val="28"/>
          <w:szCs w:val="28"/>
          <w:highlight w:val="none"/>
          <w:lang w:val="en-US" w:eastAsia="zh-CN"/>
        </w:rPr>
        <w:t>指标体系和</w:t>
      </w:r>
      <w:r>
        <w:rPr>
          <w:rFonts w:hint="default" w:ascii="Times New Roman" w:hAnsi="Times New Roman" w:eastAsia="仿宋_GB2312" w:cs="Times New Roman"/>
          <w:sz w:val="28"/>
          <w:szCs w:val="28"/>
          <w:highlight w:val="none"/>
          <w:lang w:val="en-US" w:eastAsia="zh-CN"/>
        </w:rPr>
        <w:t>工作</w:t>
      </w:r>
      <w:r>
        <w:rPr>
          <w:rFonts w:hint="eastAsia" w:eastAsia="仿宋_GB2312" w:cs="Times New Roman"/>
          <w:color w:val="auto"/>
          <w:sz w:val="28"/>
          <w:szCs w:val="28"/>
          <w:highlight w:val="none"/>
          <w:lang w:val="en-US" w:eastAsia="zh-CN"/>
        </w:rPr>
        <w:t>实施</w:t>
      </w:r>
      <w:r>
        <w:rPr>
          <w:rFonts w:hint="default" w:ascii="Times New Roman" w:hAnsi="Times New Roman" w:eastAsia="仿宋_GB2312" w:cs="Times New Roman"/>
          <w:sz w:val="28"/>
          <w:szCs w:val="28"/>
          <w:highlight w:val="none"/>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（2）绩效评价现场实施阶段(2022年8月15日-8月21日)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评价组进入</w:t>
      </w:r>
      <w:r>
        <w:rPr>
          <w:rFonts w:hint="eastAsia" w:eastAsia="仿宋_GB2312" w:cs="Times New Roman"/>
          <w:sz w:val="28"/>
          <w:szCs w:val="28"/>
          <w:highlight w:val="none"/>
          <w:lang w:val="en-US" w:eastAsia="zh-CN"/>
        </w:rPr>
        <w:t>项目实施</w:t>
      </w:r>
      <w:r>
        <w:rPr>
          <w:rFonts w:hint="default" w:ascii="Times New Roman" w:hAnsi="Times New Roman" w:eastAsia="仿宋_GB2312" w:cs="Times New Roman"/>
          <w:sz w:val="28"/>
          <w:szCs w:val="28"/>
          <w:highlight w:val="none"/>
          <w:lang w:val="en-US" w:eastAsia="zh-CN"/>
        </w:rPr>
        <w:t>单位，围绕绩效评价指标体系，采用实地勘察、询问、复核、检查、抽样、问卷等多种形式对其项目资金进行调查，</w:t>
      </w:r>
      <w:r>
        <w:rPr>
          <w:rFonts w:hint="eastAsia" w:ascii="Times New Roman" w:hAnsi="Times New Roman" w:eastAsia="仿宋_GB2312" w:cs="Times New Roman"/>
          <w:sz w:val="28"/>
          <w:szCs w:val="28"/>
          <w:highlight w:val="none"/>
          <w:lang w:val="en-US" w:eastAsia="zh-CN"/>
        </w:rPr>
        <w:t>收集相关数据文件资料，</w:t>
      </w:r>
      <w:r>
        <w:rPr>
          <w:rFonts w:hint="default" w:ascii="Times New Roman" w:hAnsi="Times New Roman" w:eastAsia="仿宋_GB2312" w:cs="Times New Roman"/>
          <w:sz w:val="28"/>
          <w:szCs w:val="28"/>
          <w:highlight w:val="none"/>
          <w:lang w:val="en-US" w:eastAsia="zh-CN"/>
        </w:rPr>
        <w:t>综合评价实施单位绩效目标完成情况。</w:t>
      </w:r>
      <w:r>
        <w:rPr>
          <w:rFonts w:hint="eastAsia" w:ascii="Times New Roman" w:hAnsi="Times New Roman" w:eastAsia="仿宋_GB2312" w:cs="Times New Roman"/>
          <w:sz w:val="28"/>
          <w:szCs w:val="28"/>
          <w:highlight w:val="none"/>
          <w:lang w:val="en-US" w:eastAsia="zh-CN"/>
        </w:rPr>
        <w:t>具体现场调查方法如下：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①文件查阅</w:t>
      </w:r>
    </w:p>
    <w:p>
      <w:pPr>
        <w:pStyle w:val="1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color w:val="000000"/>
          <w:sz w:val="28"/>
          <w:szCs w:val="28"/>
          <w:lang w:val="en-US" w:eastAsia="zh-CN"/>
        </w:rPr>
        <w:t>对与项目相关的申请批复文件、项目实施过程资料、财政资金拨付文件和资金收支财务资料、业务管理制度、资金管理制度等进行深入研究、比较和分析。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②</w:t>
      </w:r>
      <w:r>
        <w:rPr>
          <w:rFonts w:hint="default" w:ascii="Times New Roman" w:hAnsi="Times New Roman" w:eastAsia="仿宋" w:cs="Times New Roman"/>
          <w:b w:val="0"/>
          <w:bCs w:val="0"/>
          <w:color w:val="000000"/>
          <w:sz w:val="28"/>
          <w:szCs w:val="28"/>
          <w:lang w:val="en-US" w:eastAsia="zh-CN"/>
        </w:rPr>
        <w:t>社会调查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访谈：针对</w:t>
      </w:r>
      <w:r>
        <w:rPr>
          <w:rFonts w:hint="eastAsia" w:ascii="Times New Roman" w:hAnsi="Times New Roman" w:eastAsia="仿宋" w:cs="Times New Roman"/>
          <w:b w:val="0"/>
          <w:bCs w:val="0"/>
          <w:color w:val="000000"/>
          <w:sz w:val="28"/>
          <w:szCs w:val="28"/>
          <w:lang w:val="en-US" w:eastAsia="zh-CN"/>
        </w:rPr>
        <w:t>运城市中心城区移动装配式公厕采购项目</w:t>
      </w:r>
      <w:r>
        <w:rPr>
          <w:rFonts w:hint="default" w:ascii="Times New Roman" w:hAnsi="Times New Roman" w:eastAsia="仿宋" w:cs="Times New Roman"/>
          <w:b w:val="0"/>
          <w:bCs w:val="0"/>
          <w:color w:val="000000"/>
          <w:sz w:val="28"/>
          <w:szCs w:val="28"/>
          <w:lang w:val="en-US" w:eastAsia="zh-CN"/>
        </w:rPr>
        <w:t>，</w:t>
      </w:r>
      <w:r>
        <w:rPr>
          <w:rFonts w:hint="default" w:ascii="Times New Roman" w:hAnsi="Times New Roman" w:eastAsia="仿宋" w:cs="Times New Roman"/>
          <w:b w:val="0"/>
          <w:bCs w:val="0"/>
          <w:color w:val="auto"/>
          <w:sz w:val="28"/>
          <w:szCs w:val="28"/>
        </w:rPr>
        <w:t>了解相关制度、总体目标、资金使用与管理情况以及效益目标实现程度。主要采用调查人员与访谈对象面对面交流的访谈方式进行。对于所有访谈对象，将于访谈前进行预约，并在正式访谈前，</w:t>
      </w:r>
      <w:r>
        <w:rPr>
          <w:rFonts w:hint="default" w:ascii="Times New Roman" w:hAnsi="Times New Roman" w:eastAsia="仿宋" w:cs="Times New Roman"/>
          <w:b w:val="0"/>
          <w:bCs w:val="0"/>
          <w:color w:val="auto"/>
          <w:sz w:val="28"/>
          <w:szCs w:val="28"/>
          <w:lang w:val="en-US" w:eastAsia="zh-CN"/>
        </w:rPr>
        <w:t>列好</w:t>
      </w:r>
      <w:r>
        <w:rPr>
          <w:rFonts w:hint="default" w:ascii="Times New Roman" w:hAnsi="Times New Roman" w:eastAsia="仿宋" w:cs="Times New Roman"/>
          <w:b w:val="0"/>
          <w:bCs w:val="0"/>
          <w:color w:val="auto"/>
          <w:sz w:val="28"/>
          <w:szCs w:val="28"/>
        </w:rPr>
        <w:t>访谈问卷提纲。</w:t>
      </w:r>
    </w:p>
    <w:p>
      <w:pPr>
        <w:pStyle w:val="1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调查问卷：</w:t>
      </w:r>
      <w:r>
        <w:rPr>
          <w:rFonts w:hint="eastAsia" w:ascii="Times New Roman" w:hAnsi="Times New Roman" w:eastAsia="仿宋" w:cs="Times New Roman"/>
          <w:b w:val="0"/>
          <w:bCs w:val="0"/>
          <w:color w:val="auto"/>
          <w:sz w:val="28"/>
          <w:szCs w:val="28"/>
          <w:highlight w:val="none"/>
          <w:lang w:val="en-US" w:eastAsia="zh-CN"/>
        </w:rPr>
        <w:t>运城市中心城区移动装配式公厕采购项目</w:t>
      </w:r>
      <w:r>
        <w:rPr>
          <w:rFonts w:hint="default" w:ascii="Times New Roman" w:hAnsi="Times New Roman" w:eastAsia="仿宋" w:cs="Times New Roman"/>
          <w:b w:val="0"/>
          <w:bCs w:val="0"/>
          <w:color w:val="auto"/>
          <w:sz w:val="28"/>
          <w:szCs w:val="28"/>
          <w:highlight w:val="none"/>
          <w:lang w:val="en-US" w:eastAsia="zh-CN"/>
        </w:rPr>
        <w:t>的受益对象为全体运城人民，在项目覆盖范围内采用现场调查方法发放</w:t>
      </w:r>
      <w:r>
        <w:rPr>
          <w:rFonts w:hint="eastAsia" w:ascii="Times New Roman" w:hAnsi="Times New Roman" w:eastAsia="仿宋" w:cs="Times New Roman"/>
          <w:b w:val="0"/>
          <w:bCs w:val="0"/>
          <w:color w:val="auto"/>
          <w:sz w:val="28"/>
          <w:szCs w:val="28"/>
          <w:highlight w:val="none"/>
          <w:lang w:val="en-US" w:eastAsia="zh-CN"/>
        </w:rPr>
        <w:t>300</w:t>
      </w:r>
      <w:r>
        <w:rPr>
          <w:rFonts w:hint="default" w:ascii="Times New Roman" w:hAnsi="Times New Roman" w:eastAsia="仿宋" w:cs="Times New Roman"/>
          <w:b w:val="0"/>
          <w:bCs w:val="0"/>
          <w:color w:val="auto"/>
          <w:sz w:val="28"/>
          <w:szCs w:val="28"/>
          <w:highlight w:val="none"/>
          <w:lang w:val="en-US" w:eastAsia="zh-CN"/>
        </w:rPr>
        <w:t>份调查问卷进行满意度调研，根据满意度调研结果，对</w:t>
      </w:r>
      <w:r>
        <w:rPr>
          <w:rFonts w:hint="default" w:ascii="Times New Roman" w:hAnsi="Times New Roman" w:eastAsia="仿宋" w:cs="Times New Roman"/>
          <w:b w:val="0"/>
          <w:bCs w:val="0"/>
          <w:color w:val="auto"/>
          <w:sz w:val="28"/>
          <w:szCs w:val="28"/>
          <w:highlight w:val="none"/>
        </w:rPr>
        <w:t>项目实施能</w:t>
      </w:r>
      <w:r>
        <w:rPr>
          <w:rFonts w:hint="default" w:ascii="Times New Roman" w:hAnsi="Times New Roman" w:eastAsia="仿宋" w:cs="Times New Roman"/>
          <w:b w:val="0"/>
          <w:bCs w:val="0"/>
          <w:color w:val="auto"/>
          <w:sz w:val="28"/>
          <w:szCs w:val="28"/>
          <w:highlight w:val="none"/>
          <w:lang w:val="en-US" w:eastAsia="zh-CN"/>
        </w:rPr>
        <w:t>否改善</w:t>
      </w:r>
      <w:r>
        <w:rPr>
          <w:rFonts w:hint="eastAsia" w:ascii="Times New Roman" w:hAnsi="Times New Roman" w:eastAsia="仿宋" w:cs="Times New Roman"/>
          <w:b w:val="0"/>
          <w:bCs w:val="0"/>
          <w:color w:val="auto"/>
          <w:sz w:val="28"/>
          <w:szCs w:val="28"/>
          <w:highlight w:val="none"/>
          <w:lang w:val="en-US" w:eastAsia="zh-CN"/>
        </w:rPr>
        <w:t>城市居民如厕难</w:t>
      </w:r>
      <w:r>
        <w:rPr>
          <w:rFonts w:hint="default" w:ascii="Times New Roman" w:hAnsi="Times New Roman" w:eastAsia="仿宋" w:cs="Times New Roman"/>
          <w:b w:val="0"/>
          <w:bCs w:val="0"/>
          <w:color w:val="auto"/>
          <w:sz w:val="28"/>
          <w:szCs w:val="28"/>
          <w:highlight w:val="none"/>
          <w:lang w:val="en-US" w:eastAsia="zh-CN"/>
        </w:rPr>
        <w:t>的情况进行了解分析，并获取被调查人员对</w:t>
      </w:r>
      <w:r>
        <w:rPr>
          <w:rFonts w:hint="eastAsia" w:ascii="Times New Roman" w:hAnsi="Times New Roman" w:eastAsia="仿宋" w:cs="Times New Roman"/>
          <w:b w:val="0"/>
          <w:bCs w:val="0"/>
          <w:color w:val="auto"/>
          <w:sz w:val="28"/>
          <w:szCs w:val="28"/>
          <w:highlight w:val="none"/>
          <w:lang w:val="en-US" w:eastAsia="zh-CN"/>
        </w:rPr>
        <w:t>公厕的环境卫生情况</w:t>
      </w:r>
      <w:r>
        <w:rPr>
          <w:rFonts w:hint="default" w:ascii="Times New Roman" w:hAnsi="Times New Roman" w:eastAsia="仿宋" w:cs="Times New Roman"/>
          <w:b w:val="0"/>
          <w:bCs w:val="0"/>
          <w:color w:val="auto"/>
          <w:sz w:val="28"/>
          <w:szCs w:val="28"/>
          <w:highlight w:val="none"/>
          <w:lang w:val="en-US" w:eastAsia="zh-CN"/>
        </w:rPr>
        <w:t>、</w:t>
      </w:r>
      <w:r>
        <w:rPr>
          <w:rFonts w:hint="eastAsia" w:ascii="Times New Roman" w:hAnsi="Times New Roman" w:eastAsia="仿宋" w:cs="Times New Roman"/>
          <w:b w:val="0"/>
          <w:bCs w:val="0"/>
          <w:color w:val="auto"/>
          <w:sz w:val="28"/>
          <w:szCs w:val="28"/>
          <w:highlight w:val="none"/>
          <w:lang w:val="en-US" w:eastAsia="zh-CN"/>
        </w:rPr>
        <w:t>项目</w:t>
      </w:r>
      <w:r>
        <w:rPr>
          <w:rFonts w:hint="eastAsia" w:ascii="Times New Roman" w:hAnsi="Times New Roman" w:eastAsia="仿宋_GB2312" w:cs="Times New Roman"/>
          <w:sz w:val="28"/>
          <w:szCs w:val="28"/>
          <w:lang w:val="en-US" w:eastAsia="zh-CN"/>
        </w:rPr>
        <w:t>设施配置</w:t>
      </w:r>
      <w:r>
        <w:rPr>
          <w:rFonts w:hint="default" w:ascii="Times New Roman" w:hAnsi="Times New Roman" w:eastAsia="仿宋" w:cs="Times New Roman"/>
          <w:b w:val="0"/>
          <w:bCs w:val="0"/>
          <w:color w:val="auto"/>
          <w:sz w:val="28"/>
          <w:szCs w:val="28"/>
          <w:highlight w:val="none"/>
          <w:lang w:val="en-US" w:eastAsia="zh-CN"/>
        </w:rPr>
        <w:t>的满意度情况，以此作为效益指标的得分来源。</w:t>
      </w:r>
    </w:p>
    <w:p>
      <w:pPr>
        <w:pStyle w:val="18"/>
        <w:keepNext w:val="0"/>
        <w:keepLines w:val="0"/>
        <w:pageBreakBefore w:val="0"/>
        <w:widowControl w:val="0"/>
        <w:kinsoku/>
        <w:wordWrap/>
        <w:overflowPunct/>
        <w:topLinePunct w:val="0"/>
        <w:autoSpaceDE/>
        <w:autoSpaceDN/>
        <w:bidi w:val="0"/>
        <w:adjustRightInd/>
        <w:snapToGrid/>
        <w:spacing w:after="158" w:afterLines="50" w:line="600" w:lineRule="exact"/>
        <w:textAlignment w:val="auto"/>
        <w:rPr>
          <w:rFonts w:hint="default"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color w:val="000000"/>
          <w:sz w:val="28"/>
          <w:szCs w:val="28"/>
          <w:lang w:val="en-US" w:eastAsia="zh-CN"/>
        </w:rPr>
        <w:t>③</w:t>
      </w:r>
      <w:r>
        <w:rPr>
          <w:rFonts w:hint="default" w:ascii="Times New Roman" w:hAnsi="Times New Roman" w:eastAsia="仿宋" w:cs="Times New Roman"/>
          <w:b w:val="0"/>
          <w:bCs w:val="0"/>
          <w:color w:val="000000"/>
          <w:sz w:val="28"/>
          <w:szCs w:val="28"/>
          <w:lang w:val="en-US" w:eastAsia="zh-CN"/>
        </w:rPr>
        <w:t>现场调查：</w:t>
      </w:r>
      <w:r>
        <w:rPr>
          <w:rFonts w:hint="eastAsia" w:ascii="Times New Roman" w:hAnsi="Times New Roman" w:eastAsia="仿宋" w:cs="Times New Roman"/>
          <w:b w:val="0"/>
          <w:bCs w:val="0"/>
          <w:color w:val="000000"/>
          <w:sz w:val="28"/>
          <w:szCs w:val="28"/>
          <w:lang w:val="en-US" w:eastAsia="zh-CN"/>
        </w:rPr>
        <w:t>运城市中心城区移动装配式公厕采购项目</w:t>
      </w:r>
      <w:r>
        <w:rPr>
          <w:rFonts w:hint="default" w:ascii="Times New Roman" w:hAnsi="Times New Roman" w:eastAsia="仿宋" w:cs="Times New Roman"/>
          <w:b w:val="0"/>
          <w:bCs w:val="0"/>
          <w:color w:val="000000"/>
          <w:sz w:val="28"/>
          <w:szCs w:val="28"/>
          <w:lang w:val="en-US" w:eastAsia="zh-CN"/>
        </w:rPr>
        <w:t>实施内容</w:t>
      </w:r>
      <w:r>
        <w:rPr>
          <w:rFonts w:hint="eastAsia" w:ascii="Times New Roman" w:hAnsi="Times New Roman" w:eastAsia="仿宋" w:cs="Times New Roman"/>
          <w:b w:val="0"/>
          <w:bCs w:val="0"/>
          <w:color w:val="000000"/>
          <w:sz w:val="28"/>
          <w:szCs w:val="28"/>
          <w:lang w:val="en-US" w:eastAsia="zh-CN"/>
        </w:rPr>
        <w:t>为</w:t>
      </w:r>
      <w:r>
        <w:rPr>
          <w:rFonts w:hint="default" w:ascii="Times New Roman" w:hAnsi="Times New Roman" w:eastAsia="仿宋" w:cs="Times New Roman"/>
          <w:b w:val="0"/>
          <w:bCs w:val="0"/>
          <w:color w:val="000000"/>
          <w:sz w:val="28"/>
          <w:szCs w:val="28"/>
          <w:lang w:val="en-US" w:eastAsia="zh-CN"/>
        </w:rPr>
        <w:t>建成30座移动装配式公厕</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lang w:val="en-US" w:eastAsia="zh-CN"/>
        </w:rPr>
        <w:t>项目总投资</w:t>
      </w:r>
      <w:r>
        <w:rPr>
          <w:rFonts w:hint="eastAsia" w:ascii="Times New Roman" w:hAnsi="Times New Roman" w:eastAsia="仿宋" w:cs="Times New Roman"/>
          <w:b w:val="0"/>
          <w:bCs w:val="0"/>
          <w:sz w:val="28"/>
          <w:szCs w:val="28"/>
          <w:lang w:val="en-US" w:eastAsia="zh-CN"/>
        </w:rPr>
        <w:t>1,457.00</w:t>
      </w:r>
      <w:r>
        <w:rPr>
          <w:rFonts w:hint="default" w:ascii="Times New Roman" w:hAnsi="Times New Roman" w:eastAsia="仿宋" w:cs="Times New Roman"/>
          <w:b w:val="0"/>
          <w:bCs w:val="0"/>
          <w:sz w:val="28"/>
          <w:szCs w:val="28"/>
          <w:lang w:val="en-US" w:eastAsia="zh-CN"/>
        </w:rPr>
        <w:t>万元，其中</w:t>
      </w:r>
      <w:r>
        <w:rPr>
          <w:rFonts w:hint="eastAsia" w:ascii="Times New Roman" w:hAnsi="Times New Roman" w:eastAsia="仿宋" w:cs="Times New Roman"/>
          <w:b w:val="0"/>
          <w:bCs w:val="0"/>
          <w:color w:val="000000"/>
          <w:sz w:val="28"/>
          <w:szCs w:val="28"/>
          <w:lang w:val="en-US" w:eastAsia="zh-CN"/>
        </w:rPr>
        <w:t>移动装配式</w:t>
      </w:r>
      <w:r>
        <w:rPr>
          <w:rFonts w:hint="eastAsia" w:ascii="Times New Roman" w:hAnsi="Times New Roman" w:eastAsia="仿宋" w:cs="Times New Roman"/>
          <w:b w:val="0"/>
          <w:bCs w:val="0"/>
          <w:sz w:val="28"/>
          <w:szCs w:val="28"/>
          <w:lang w:val="en-US" w:eastAsia="zh-CN"/>
        </w:rPr>
        <w:t>公厕</w:t>
      </w:r>
      <w:r>
        <w:rPr>
          <w:rFonts w:hint="default" w:ascii="Times New Roman" w:hAnsi="Times New Roman" w:eastAsia="仿宋" w:cs="Times New Roman"/>
          <w:b w:val="0"/>
          <w:bCs w:val="0"/>
          <w:sz w:val="28"/>
          <w:szCs w:val="28"/>
          <w:lang w:val="en-US" w:eastAsia="zh-CN"/>
        </w:rPr>
        <w:t>各</w:t>
      </w:r>
      <w:r>
        <w:rPr>
          <w:rFonts w:hint="eastAsia" w:ascii="Times New Roman" w:hAnsi="Times New Roman" w:eastAsia="仿宋" w:cs="Times New Roman"/>
          <w:b w:val="0"/>
          <w:bCs w:val="0"/>
          <w:sz w:val="28"/>
          <w:szCs w:val="28"/>
          <w:lang w:val="en-US" w:eastAsia="zh-CN"/>
        </w:rPr>
        <w:t>位置</w:t>
      </w:r>
      <w:r>
        <w:rPr>
          <w:rFonts w:hint="default" w:ascii="Times New Roman" w:hAnsi="Times New Roman" w:eastAsia="仿宋" w:cs="Times New Roman"/>
          <w:b w:val="0"/>
          <w:bCs w:val="0"/>
          <w:sz w:val="28"/>
          <w:szCs w:val="28"/>
          <w:lang w:val="en-US" w:eastAsia="zh-CN"/>
        </w:rPr>
        <w:t>的投资</w:t>
      </w:r>
      <w:r>
        <w:rPr>
          <w:rFonts w:hint="eastAsia" w:ascii="Times New Roman" w:hAnsi="Times New Roman" w:eastAsia="仿宋" w:cs="Times New Roman"/>
          <w:b w:val="0"/>
          <w:bCs w:val="0"/>
          <w:sz w:val="28"/>
          <w:szCs w:val="28"/>
          <w:lang w:val="en-US" w:eastAsia="zh-CN"/>
        </w:rPr>
        <w:t>额</w:t>
      </w:r>
      <w:r>
        <w:rPr>
          <w:rFonts w:hint="default" w:ascii="Times New Roman" w:hAnsi="Times New Roman" w:eastAsia="仿宋" w:cs="Times New Roman"/>
          <w:b w:val="0"/>
          <w:bCs w:val="0"/>
          <w:sz w:val="28"/>
          <w:szCs w:val="28"/>
          <w:lang w:val="en-US" w:eastAsia="zh-CN"/>
        </w:rPr>
        <w:t>如下表：</w:t>
      </w:r>
    </w:p>
    <w:tbl>
      <w:tblPr>
        <w:tblStyle w:val="19"/>
        <w:tblW w:w="8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4428"/>
        <w:gridCol w:w="1752"/>
        <w:gridCol w:w="1548"/>
        <w:gridCol w:w="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公厕位置</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占地(㎡)</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金额（万元）</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河东东街中国联通门口(晨光路南口)</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学苑北路永旺集市门口</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红旗东街新新家园对面</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中银北路延长线恒泽园小区对面</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槐东路红军小学大门南50米</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韩信路御景华庭小区对面</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铺安街运中后门东</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禹西路万达广场西南角</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盐湖大道禹都公园南门口</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解放路示范学校大门南</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解放北路曲渠村口对面</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解放北路逸和园小区北100米</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圣惠南路圣惠公园门口</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圣惠南路圣惠嘉园大门南</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圣惠北路桃源酒店对面姚暹渠旁</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圣惠北路东留村口北</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人民北路延长线第一医院东门南50米</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条山街怡景华庭大门西(博爱医院东)</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条山街加水站旁(怡世名邸大门东)</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槐东路涑水学校大门南</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学苑北路加水站旁</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学苑南路东湖市场西口北侧</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学苑北路水果批发市场大门北</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银湖二路路口</w:t>
            </w:r>
          </w:p>
        </w:tc>
        <w:tc>
          <w:tcPr>
            <w:tcW w:w="17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解放路与涑水街交叉口东南角</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禹都大道渠提公园南侧</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人民北路延长线世纪小区南侧</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学苑路与永乐街交叉口西南角</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人民北路与大禹街交叉口东北角</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槐东路与涑水街交叉口西南角</w:t>
            </w:r>
          </w:p>
        </w:tc>
        <w:tc>
          <w:tcPr>
            <w:tcW w:w="175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1,457.00 </w:t>
            </w:r>
          </w:p>
        </w:tc>
        <w:tc>
          <w:tcPr>
            <w:tcW w:w="483"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lang w:val="en-US" w:eastAsia="zh-CN"/>
        </w:rPr>
      </w:pPr>
      <w:r>
        <w:rPr>
          <w:rFonts w:hint="default" w:ascii="Times New Roman" w:hAnsi="Times New Roman" w:eastAsia="仿宋" w:cs="Times New Roman"/>
          <w:b w:val="0"/>
          <w:bCs w:val="0"/>
          <w:sz w:val="28"/>
          <w:szCs w:val="28"/>
          <w:lang w:val="en-US" w:eastAsia="zh-CN"/>
        </w:rPr>
        <w:t>抽样调查遵循代表性原则、独立性原则和方便性原则，绩效评价小组根据项目</w:t>
      </w:r>
      <w:r>
        <w:rPr>
          <w:rFonts w:hint="eastAsia" w:ascii="Times New Roman" w:hAnsi="Times New Roman" w:eastAsia="仿宋" w:cs="Times New Roman"/>
          <w:b w:val="0"/>
          <w:bCs w:val="0"/>
          <w:sz w:val="28"/>
          <w:szCs w:val="28"/>
          <w:lang w:val="en-US" w:eastAsia="zh-CN"/>
        </w:rPr>
        <w:t>规格大小</w:t>
      </w:r>
      <w:r>
        <w:rPr>
          <w:rFonts w:hint="default" w:ascii="Times New Roman" w:hAnsi="Times New Roman" w:eastAsia="仿宋" w:cs="Times New Roman"/>
          <w:b w:val="0"/>
          <w:bCs w:val="0"/>
          <w:sz w:val="28"/>
          <w:szCs w:val="28"/>
          <w:lang w:val="en-US" w:eastAsia="zh-CN"/>
        </w:rPr>
        <w:t>、区域分布、资金规模进行抽样调查，抽样调查的总金额达到项目总金额的50%及以上。</w:t>
      </w:r>
      <w:r>
        <w:rPr>
          <w:rFonts w:hint="eastAsia" w:ascii="Times New Roman" w:hAnsi="Times New Roman" w:eastAsia="仿宋" w:cs="Times New Roman"/>
          <w:b w:val="0"/>
          <w:bCs w:val="0"/>
          <w:sz w:val="28"/>
          <w:szCs w:val="28"/>
          <w:lang w:val="en-US" w:eastAsia="zh-CN"/>
        </w:rPr>
        <w:t>主要</w:t>
      </w:r>
      <w:r>
        <w:rPr>
          <w:rFonts w:hint="default" w:ascii="Times New Roman" w:hAnsi="Times New Roman" w:eastAsia="仿宋" w:cs="Times New Roman"/>
          <w:b w:val="0"/>
          <w:bCs w:val="0"/>
          <w:sz w:val="28"/>
          <w:szCs w:val="28"/>
          <w:lang w:val="en-US" w:eastAsia="zh-CN"/>
        </w:rPr>
        <w:t>对抽样的</w:t>
      </w:r>
      <w:r>
        <w:rPr>
          <w:rFonts w:hint="eastAsia" w:ascii="Times New Roman" w:hAnsi="Times New Roman" w:eastAsia="仿宋" w:cs="Times New Roman"/>
          <w:b w:val="0"/>
          <w:bCs w:val="0"/>
          <w:sz w:val="28"/>
          <w:szCs w:val="28"/>
          <w:lang w:val="en-US" w:eastAsia="zh-CN"/>
        </w:rPr>
        <w:t>公厕</w:t>
      </w:r>
      <w:r>
        <w:rPr>
          <w:rFonts w:hint="default" w:ascii="Times New Roman" w:hAnsi="Times New Roman" w:eastAsia="仿宋" w:cs="Times New Roman"/>
          <w:b w:val="0"/>
          <w:bCs w:val="0"/>
          <w:sz w:val="28"/>
          <w:szCs w:val="28"/>
          <w:lang w:val="en-US" w:eastAsia="zh-CN"/>
        </w:rPr>
        <w:t>进行现场调查，了解项目具体</w:t>
      </w:r>
      <w:r>
        <w:rPr>
          <w:rFonts w:hint="eastAsia" w:ascii="Times New Roman" w:hAnsi="Times New Roman" w:eastAsia="仿宋" w:cs="Times New Roman"/>
          <w:b w:val="0"/>
          <w:bCs w:val="0"/>
          <w:sz w:val="28"/>
          <w:szCs w:val="28"/>
          <w:lang w:val="en-US" w:eastAsia="zh-CN"/>
        </w:rPr>
        <w:t>运行</w:t>
      </w:r>
      <w:r>
        <w:rPr>
          <w:rFonts w:hint="default" w:ascii="Times New Roman" w:hAnsi="Times New Roman" w:eastAsia="仿宋" w:cs="Times New Roman"/>
          <w:b w:val="0"/>
          <w:bCs w:val="0"/>
          <w:sz w:val="28"/>
          <w:szCs w:val="28"/>
          <w:lang w:val="en-US" w:eastAsia="zh-CN"/>
        </w:rPr>
        <w:t>情况、使用情况及产生的效益，使绩效评价量化指标更加充分，确保绩效评价与项目的衔接度更高。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highlight w:val="none"/>
          <w:lang w:val="en-US" w:eastAsia="zh-CN"/>
        </w:rPr>
        <w:t>（3）评价报告撰写和提交阶段（2022年8月22日—9月30</w:t>
      </w:r>
      <w:r>
        <w:rPr>
          <w:rFonts w:hint="default" w:ascii="Times New Roman" w:hAnsi="Times New Roman" w:eastAsia="仿宋_GB2312" w:cs="Times New Roman"/>
          <w:sz w:val="28"/>
          <w:szCs w:val="28"/>
          <w:lang w:val="en-US" w:eastAsia="zh-CN"/>
        </w:rPr>
        <w:t>日）：①根据各指标的评价结果及项目的整体评价结论，按绩效评价相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关规定和绩效管理部门的要求撰写绩效评价报告；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②与被评价方就绩效评价报告进行充分沟通并交换意见；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③履行</w:t>
      </w:r>
      <w:r>
        <w:rPr>
          <w:rFonts w:hint="eastAsia" w:eastAsia="仿宋_GB2312" w:cs="Times New Roman"/>
          <w:sz w:val="28"/>
          <w:szCs w:val="28"/>
          <w:lang w:val="en-US" w:eastAsia="zh-CN"/>
        </w:rPr>
        <w:t>会计</w:t>
      </w:r>
      <w:r>
        <w:rPr>
          <w:rFonts w:hint="default" w:ascii="Times New Roman" w:hAnsi="Times New Roman" w:eastAsia="仿宋_GB2312" w:cs="Times New Roman"/>
          <w:sz w:val="28"/>
          <w:szCs w:val="28"/>
          <w:lang w:val="en-US" w:eastAsia="zh-CN"/>
        </w:rPr>
        <w:t>事务所内部三级复核程序；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28"/>
          <w:szCs w:val="28"/>
          <w:lang w:val="en-US" w:eastAsia="zh-CN"/>
        </w:rPr>
        <w:t>④提交绩效评价正式报告。</w:t>
      </w:r>
    </w:p>
    <w:p>
      <w:pPr>
        <w:pStyle w:val="7"/>
        <w:pageBreakBefore w:val="0"/>
        <w:widowControl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三、评价结论及绩效评价指标分析</w:t>
      </w:r>
      <w:bookmarkEnd w:id="18"/>
    </w:p>
    <w:p>
      <w:pPr>
        <w:pStyle w:val="8"/>
        <w:pageBreakBefore w:val="0"/>
        <w:widowControl w:val="0"/>
        <w:kinsoku/>
        <w:wordWrap/>
        <w:overflowPunct/>
        <w:topLinePunct w:val="0"/>
        <w:autoSpaceDE/>
        <w:autoSpaceDN/>
        <w:bidi w:val="0"/>
        <w:snapToGrid/>
        <w:spacing w:before="0" w:after="0" w:line="600" w:lineRule="exact"/>
        <w:ind w:firstLine="560" w:firstLineChars="200"/>
        <w:rPr>
          <w:rFonts w:hint="eastAsia" w:ascii="楷体" w:hAnsi="楷体" w:eastAsia="楷体" w:cs="楷体"/>
          <w:b w:val="0"/>
          <w:bCs w:val="0"/>
          <w:color w:val="000000"/>
          <w:sz w:val="28"/>
          <w:szCs w:val="28"/>
          <w:highlight w:val="none"/>
        </w:rPr>
      </w:pPr>
      <w:bookmarkStart w:id="19" w:name="_Toc66777538"/>
      <w:r>
        <w:rPr>
          <w:rFonts w:hint="eastAsia" w:ascii="楷体" w:hAnsi="楷体" w:eastAsia="楷体" w:cs="楷体"/>
          <w:b w:val="0"/>
          <w:bCs w:val="0"/>
          <w:color w:val="000000"/>
          <w:sz w:val="28"/>
          <w:szCs w:val="28"/>
        </w:rPr>
        <w:t>（一）</w:t>
      </w:r>
      <w:r>
        <w:rPr>
          <w:rFonts w:hint="eastAsia" w:ascii="楷体" w:hAnsi="楷体" w:eastAsia="楷体" w:cs="楷体"/>
          <w:b w:val="0"/>
          <w:bCs w:val="0"/>
          <w:color w:val="000000"/>
          <w:sz w:val="28"/>
          <w:szCs w:val="28"/>
          <w:highlight w:val="none"/>
        </w:rPr>
        <w:t>评价结论</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bookmarkStart w:id="20" w:name="_Toc66777539"/>
      <w:r>
        <w:rPr>
          <w:rFonts w:hint="default" w:ascii="Times New Roman" w:hAnsi="Times New Roman" w:eastAsia="仿宋_GB2312" w:cs="Times New Roman"/>
          <w:sz w:val="28"/>
          <w:szCs w:val="28"/>
          <w:lang w:val="en-US" w:eastAsia="zh-CN"/>
        </w:rPr>
        <w:t>绩效评价结果采用综合评分定级的方法，总分值为100分。绩效评级为“优”、“良”、“中”、“差”。最终绩效评价结果按照综合评分分级：综合评分90-100分为“优”，80-</w:t>
      </w:r>
      <w:r>
        <w:rPr>
          <w:rFonts w:hint="eastAsia" w:ascii="Times New Roman" w:hAnsi="Times New Roman" w:eastAsia="仿宋_GB2312" w:cs="Times New Roman"/>
          <w:sz w:val="28"/>
          <w:szCs w:val="28"/>
          <w:lang w:val="en-US" w:eastAsia="zh-CN"/>
        </w:rPr>
        <w:t>90</w:t>
      </w:r>
      <w:r>
        <w:rPr>
          <w:rFonts w:hint="default" w:ascii="Times New Roman" w:hAnsi="Times New Roman" w:eastAsia="仿宋_GB2312" w:cs="Times New Roman"/>
          <w:sz w:val="28"/>
          <w:szCs w:val="28"/>
          <w:lang w:val="en-US" w:eastAsia="zh-CN"/>
        </w:rPr>
        <w:t>分为“良”，60-</w:t>
      </w:r>
      <w:r>
        <w:rPr>
          <w:rFonts w:hint="eastAsia" w:ascii="Times New Roman" w:hAnsi="Times New Roman" w:eastAsia="仿宋_GB2312" w:cs="Times New Roman"/>
          <w:sz w:val="28"/>
          <w:szCs w:val="28"/>
          <w:lang w:val="en-US" w:eastAsia="zh-CN"/>
        </w:rPr>
        <w:t>80</w:t>
      </w:r>
      <w:r>
        <w:rPr>
          <w:rFonts w:hint="default" w:ascii="Times New Roman" w:hAnsi="Times New Roman" w:eastAsia="仿宋_GB2312" w:cs="Times New Roman"/>
          <w:sz w:val="28"/>
          <w:szCs w:val="28"/>
          <w:lang w:val="en-US" w:eastAsia="zh-CN"/>
        </w:rPr>
        <w:t>分为“中”，</w:t>
      </w:r>
      <w:r>
        <w:rPr>
          <w:rFonts w:hint="eastAsia" w:ascii="Times New Roman" w:hAnsi="Times New Roman" w:eastAsia="仿宋_GB2312" w:cs="Times New Roman"/>
          <w:sz w:val="28"/>
          <w:szCs w:val="28"/>
          <w:lang w:val="en-US" w:eastAsia="zh-CN"/>
        </w:rPr>
        <w:t>60</w:t>
      </w:r>
      <w:r>
        <w:rPr>
          <w:rFonts w:hint="default" w:ascii="Times New Roman" w:hAnsi="Times New Roman" w:eastAsia="仿宋_GB2312" w:cs="Times New Roman"/>
          <w:sz w:val="28"/>
          <w:szCs w:val="28"/>
          <w:lang w:val="en-US" w:eastAsia="zh-CN"/>
        </w:rPr>
        <w:t>分以下为“差”。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highlight w:val="none"/>
          <w:lang w:val="en-US" w:eastAsia="zh-CN"/>
        </w:rPr>
      </w:pPr>
      <w:r>
        <w:rPr>
          <w:rFonts w:hint="default" w:ascii="Times New Roman" w:hAnsi="Times New Roman" w:eastAsia="仿宋_GB2312" w:cs="Times New Roman"/>
          <w:sz w:val="28"/>
          <w:szCs w:val="28"/>
          <w:lang w:val="en-US" w:eastAsia="zh-CN"/>
        </w:rPr>
        <w:t>项目组按照确</w:t>
      </w:r>
      <w:r>
        <w:rPr>
          <w:rFonts w:hint="default" w:ascii="Times New Roman" w:hAnsi="Times New Roman" w:eastAsia="仿宋_GB2312" w:cs="Times New Roman"/>
          <w:sz w:val="28"/>
          <w:szCs w:val="28"/>
          <w:highlight w:val="none"/>
          <w:lang w:val="en-US" w:eastAsia="zh-CN"/>
        </w:rPr>
        <w:t>定的绩效评价指标、评价标准和评价方法，在对评价对象的绩效情况进行定量和定性分析的基础上，经综合评价，本项目得分</w:t>
      </w:r>
      <w:r>
        <w:rPr>
          <w:rFonts w:hint="eastAsia" w:ascii="Times New Roman" w:hAnsi="Times New Roman" w:eastAsia="仿宋_GB2312" w:cs="Times New Roman"/>
          <w:sz w:val="28"/>
          <w:szCs w:val="28"/>
          <w:highlight w:val="none"/>
          <w:lang w:val="en-US" w:eastAsia="zh-CN"/>
        </w:rPr>
        <w:t>91.90</w:t>
      </w:r>
      <w:r>
        <w:rPr>
          <w:rFonts w:hint="default" w:ascii="Times New Roman" w:hAnsi="Times New Roman" w:eastAsia="仿宋_GB2312" w:cs="Times New Roman"/>
          <w:sz w:val="28"/>
          <w:szCs w:val="28"/>
          <w:highlight w:val="none"/>
          <w:lang w:val="en-US" w:eastAsia="zh-CN"/>
        </w:rPr>
        <w:t>分，绩效评价等级</w:t>
      </w:r>
      <w:r>
        <w:rPr>
          <w:rFonts w:hint="eastAsia" w:ascii="Times New Roman" w:hAnsi="Times New Roman" w:eastAsia="仿宋_GB2312" w:cs="Times New Roman"/>
          <w:sz w:val="28"/>
          <w:szCs w:val="28"/>
          <w:highlight w:val="none"/>
          <w:lang w:val="en-US" w:eastAsia="zh-CN"/>
        </w:rPr>
        <w:t>优</w:t>
      </w:r>
      <w:r>
        <w:rPr>
          <w:rFonts w:hint="default" w:ascii="Times New Roman" w:hAnsi="Times New Roman" w:eastAsia="仿宋_GB2312" w:cs="Times New Roman"/>
          <w:sz w:val="28"/>
          <w:szCs w:val="28"/>
          <w:highlight w:val="none"/>
          <w:lang w:val="en-US" w:eastAsia="zh-CN"/>
        </w:rPr>
        <w:t>。具体分值明细如下表：</w:t>
      </w:r>
    </w:p>
    <w:tbl>
      <w:tblPr>
        <w:tblStyle w:val="19"/>
        <w:tblpPr w:leftFromText="180" w:rightFromText="180" w:vertAnchor="text" w:horzAnchor="page" w:tblpX="1692" w:tblpY="290"/>
        <w:tblOverlap w:val="never"/>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8"/>
        <w:gridCol w:w="1180"/>
        <w:gridCol w:w="1182"/>
        <w:gridCol w:w="1182"/>
        <w:gridCol w:w="118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指 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决策</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过程</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产出</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效果</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权 重</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30</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分 值</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19</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15</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30</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27.90</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highlight w:val="none"/>
                <w:lang w:val="en-US" w:eastAsia="zh-CN"/>
              </w:rPr>
              <w:t>得分率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95.00</w:t>
            </w:r>
            <w:r>
              <w:rPr>
                <w:rFonts w:hint="default" w:ascii="Times New Roman" w:hAnsi="Times New Roman" w:eastAsia="仿宋" w:cs="Times New Roman"/>
                <w:sz w:val="24"/>
                <w:szCs w:val="24"/>
                <w:highlight w:val="none"/>
                <w:lang w:val="en-US" w:eastAsia="zh-CN"/>
              </w:rPr>
              <w:t>%</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75.00%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100.00</w:t>
            </w:r>
            <w:r>
              <w:rPr>
                <w:rFonts w:hint="default" w:ascii="Times New Roman" w:hAnsi="Times New Roman" w:eastAsia="仿宋" w:cs="Times New Roman"/>
                <w:sz w:val="24"/>
                <w:szCs w:val="24"/>
                <w:highlight w:val="none"/>
                <w:lang w:val="en-US" w:eastAsia="zh-CN"/>
              </w:rPr>
              <w:t>%</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93.00</w:t>
            </w:r>
            <w:r>
              <w:rPr>
                <w:rFonts w:hint="default" w:ascii="Times New Roman" w:hAnsi="Times New Roman" w:eastAsia="仿宋" w:cs="Times New Roman"/>
                <w:sz w:val="24"/>
                <w:szCs w:val="24"/>
                <w:highlight w:val="none"/>
                <w:lang w:val="en-US" w:eastAsia="zh-CN"/>
              </w:rPr>
              <w:t>%</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cs="Times New Roman"/>
                <w:sz w:val="24"/>
                <w:szCs w:val="24"/>
                <w:highlight w:val="none"/>
                <w:lang w:val="en-US" w:eastAsia="zh-CN"/>
              </w:rPr>
              <w:t>91.90</w:t>
            </w:r>
            <w:r>
              <w:rPr>
                <w:rFonts w:hint="default" w:ascii="Times New Roman" w:hAnsi="Times New Roman" w:eastAsia="仿宋" w:cs="Times New Roman"/>
                <w:sz w:val="24"/>
                <w:szCs w:val="24"/>
                <w:highlight w:val="none"/>
                <w:lang w:val="en-US" w:eastAsia="zh-CN"/>
              </w:rPr>
              <w:t>%</w:t>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楷体" w:hAnsi="楷体" w:eastAsia="楷体" w:cs="楷体"/>
          <w:b w:val="0"/>
          <w:bCs w:val="0"/>
          <w:color w:val="000000"/>
          <w:sz w:val="28"/>
          <w:szCs w:val="28"/>
        </w:rPr>
      </w:pPr>
      <w:r>
        <w:rPr>
          <w:rFonts w:hint="default" w:ascii="楷体" w:hAnsi="楷体" w:eastAsia="楷体" w:cs="楷体"/>
          <w:b w:val="0"/>
          <w:bCs w:val="0"/>
          <w:color w:val="000000"/>
          <w:sz w:val="28"/>
          <w:szCs w:val="28"/>
        </w:rPr>
        <w:t>（二）绩效评价指标分析</w:t>
      </w:r>
      <w:bookmarkEnd w:id="20"/>
    </w:p>
    <w:p>
      <w:pPr>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1</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决策</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eastAsia"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rPr>
        <w:t>决策类指标分为项目立项、绩效目标、资金投入三个二级指标</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项目立项指标衡量立项是否符合法律法规、相关政策及部门职责，项目申请、设立过程是否符合相关要求；绩效目标指标衡量设定的目标是否依据充分，是否明确、可量化；资金投入指标衡量预算资金的分配是否科学合理，资金使用是否合规。</w:t>
      </w:r>
      <w:r>
        <w:rPr>
          <w:rFonts w:hint="default" w:ascii="Times New Roman" w:hAnsi="Times New Roman" w:eastAsia="仿宋" w:cs="Times New Roman"/>
          <w:color w:val="000000"/>
          <w:sz w:val="28"/>
          <w:szCs w:val="28"/>
        </w:rPr>
        <w:t>项目立项下分两个三级指标，绩效目标下分两个三级指标，资金投入下分两个三级指标。决策类指标分值共计20分，本项目实际得分</w:t>
      </w:r>
      <w:r>
        <w:rPr>
          <w:rFonts w:hint="default" w:ascii="Times New Roman" w:hAnsi="Times New Roman" w:eastAsia="仿宋" w:cs="Times New Roman"/>
          <w:color w:val="000000"/>
          <w:sz w:val="28"/>
          <w:szCs w:val="28"/>
          <w:highlight w:val="none"/>
        </w:rPr>
        <w:t>为</w:t>
      </w:r>
      <w:r>
        <w:rPr>
          <w:rFonts w:hint="eastAsia" w:ascii="Times New Roman" w:hAnsi="Times New Roman" w:eastAsia="仿宋" w:cs="Times New Roman"/>
          <w:color w:val="000000"/>
          <w:sz w:val="28"/>
          <w:szCs w:val="28"/>
          <w:highlight w:val="none"/>
          <w:lang w:val="en-US" w:eastAsia="zh-CN"/>
        </w:rPr>
        <w:t>19</w:t>
      </w:r>
      <w:r>
        <w:rPr>
          <w:rFonts w:hint="default" w:ascii="Times New Roman" w:hAnsi="Times New Roman" w:eastAsia="仿宋" w:cs="Times New Roman"/>
          <w:color w:val="000000"/>
          <w:sz w:val="28"/>
          <w:szCs w:val="28"/>
          <w:highlight w:val="none"/>
        </w:rPr>
        <w:t>分</w:t>
      </w:r>
      <w:r>
        <w:rPr>
          <w:rFonts w:hint="eastAsia" w:ascii="Times New Roman" w:hAnsi="Times New Roman" w:eastAsia="仿宋" w:cs="Times New Roman"/>
          <w:color w:val="000000"/>
          <w:sz w:val="28"/>
          <w:szCs w:val="28"/>
          <w:lang w:eastAsia="zh-CN"/>
        </w:rPr>
        <w:t>，</w:t>
      </w:r>
      <w:r>
        <w:rPr>
          <w:rFonts w:hint="eastAsia" w:ascii="Times New Roman" w:hAnsi="Times New Roman" w:eastAsia="仿宋" w:cs="Times New Roman"/>
          <w:color w:val="000000"/>
          <w:sz w:val="28"/>
          <w:szCs w:val="28"/>
          <w:lang w:val="en-US" w:eastAsia="zh-CN"/>
        </w:rPr>
        <w:t>得分率95.00%</w:t>
      </w:r>
      <w:r>
        <w:rPr>
          <w:rFonts w:hint="default" w:ascii="Times New Roman" w:hAnsi="Times New Roman" w:eastAsia="仿宋" w:cs="Times New Roman"/>
          <w:color w:val="000000"/>
          <w:sz w:val="28"/>
          <w:szCs w:val="28"/>
        </w:rPr>
        <w:t>。各个指标的实际得分情况见下表</w:t>
      </w:r>
      <w:r>
        <w:rPr>
          <w:rFonts w:hint="eastAsia" w:ascii="Times New Roman" w:hAnsi="Times New Roman" w:eastAsia="仿宋" w:cs="Times New Roman"/>
          <w:color w:val="000000"/>
          <w:sz w:val="28"/>
          <w:szCs w:val="28"/>
          <w:lang w:eastAsia="zh-CN"/>
        </w:rPr>
        <w:t>：</w:t>
      </w:r>
    </w:p>
    <w:tbl>
      <w:tblPr>
        <w:tblStyle w:val="19"/>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864"/>
        <w:gridCol w:w="1392"/>
        <w:gridCol w:w="756"/>
        <w:gridCol w:w="2244"/>
        <w:gridCol w:w="103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8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分值</w:t>
            </w:r>
          </w:p>
        </w:tc>
        <w:tc>
          <w:tcPr>
            <w:tcW w:w="13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二级</w:t>
            </w:r>
            <w:r>
              <w:rPr>
                <w:rFonts w:hint="default" w:ascii="Times New Roman" w:hAnsi="Times New Roman" w:eastAsia="仿宋" w:cs="Times New Roman"/>
                <w:bCs/>
                <w:sz w:val="22"/>
                <w:szCs w:val="22"/>
              </w:rPr>
              <w:t>指标</w:t>
            </w:r>
          </w:p>
        </w:tc>
        <w:tc>
          <w:tcPr>
            <w:tcW w:w="75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三级</w:t>
            </w:r>
            <w:r>
              <w:rPr>
                <w:rFonts w:hint="default" w:ascii="Times New Roman" w:hAnsi="Times New Roman" w:eastAsia="仿宋" w:cs="Times New Roman"/>
                <w:bCs/>
                <w:sz w:val="22"/>
                <w:szCs w:val="22"/>
              </w:rPr>
              <w:t>指标</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分值</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w:t>
            </w:r>
            <w:r>
              <w:rPr>
                <w:rFonts w:hint="default" w:ascii="Times New Roman" w:hAnsi="Times New Roman" w:eastAsia="仿宋" w:cs="Times New Roman"/>
                <w:kern w:val="0"/>
                <w:sz w:val="22"/>
                <w:szCs w:val="22"/>
              </w:rPr>
              <w:t>决策</w:t>
            </w:r>
          </w:p>
        </w:tc>
        <w:tc>
          <w:tcPr>
            <w:tcW w:w="86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20</w:t>
            </w: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A1</w:t>
            </w:r>
            <w:r>
              <w:rPr>
                <w:rFonts w:hint="default" w:ascii="Times New Roman" w:hAnsi="Times New Roman" w:eastAsia="仿宋" w:cs="Times New Roman"/>
                <w:kern w:val="0"/>
                <w:sz w:val="22"/>
                <w:szCs w:val="22"/>
              </w:rPr>
              <w:t>项目立项</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6</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A1-1</w:t>
            </w:r>
            <w:r>
              <w:rPr>
                <w:rFonts w:hint="default" w:ascii="Times New Roman" w:hAnsi="Times New Roman" w:eastAsia="仿宋" w:cs="Times New Roman"/>
                <w:sz w:val="22"/>
                <w:szCs w:val="22"/>
              </w:rPr>
              <w:t>立项依据充分性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A1-2</w:t>
            </w:r>
            <w:r>
              <w:rPr>
                <w:rFonts w:hint="default" w:ascii="Times New Roman" w:hAnsi="Times New Roman" w:eastAsia="仿宋" w:cs="Times New Roman"/>
                <w:sz w:val="22"/>
                <w:szCs w:val="22"/>
              </w:rPr>
              <w:t>立项程序规范性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A2</w:t>
            </w:r>
            <w:r>
              <w:rPr>
                <w:rFonts w:hint="default" w:ascii="Times New Roman" w:hAnsi="Times New Roman" w:eastAsia="仿宋" w:cs="Times New Roman"/>
                <w:kern w:val="0"/>
                <w:sz w:val="22"/>
                <w:szCs w:val="22"/>
              </w:rPr>
              <w:t>绩效目标</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7</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A2-1</w:t>
            </w:r>
            <w:r>
              <w:rPr>
                <w:rFonts w:hint="default" w:ascii="Times New Roman" w:hAnsi="Times New Roman" w:eastAsia="仿宋" w:cs="Times New Roman"/>
                <w:sz w:val="22"/>
                <w:szCs w:val="22"/>
              </w:rPr>
              <w:t>绩效目标合理性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A2-2</w:t>
            </w:r>
            <w:r>
              <w:rPr>
                <w:rFonts w:hint="default" w:ascii="Times New Roman" w:hAnsi="Times New Roman" w:eastAsia="仿宋" w:cs="Times New Roman"/>
                <w:sz w:val="22"/>
                <w:szCs w:val="22"/>
              </w:rPr>
              <w:t>绩效</w:t>
            </w:r>
            <w:r>
              <w:rPr>
                <w:rFonts w:hint="default" w:ascii="Times New Roman" w:hAnsi="Times New Roman" w:eastAsia="仿宋" w:cs="Times New Roman"/>
                <w:kern w:val="0"/>
                <w:sz w:val="22"/>
                <w:szCs w:val="22"/>
              </w:rPr>
              <w:t>指标</w:t>
            </w:r>
            <w:r>
              <w:rPr>
                <w:rFonts w:hint="default" w:ascii="Times New Roman" w:hAnsi="Times New Roman" w:eastAsia="仿宋" w:cs="Times New Roman"/>
                <w:sz w:val="22"/>
                <w:szCs w:val="22"/>
              </w:rPr>
              <w:t>明确性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A3</w:t>
            </w:r>
            <w:r>
              <w:rPr>
                <w:rFonts w:hint="default" w:ascii="Times New Roman" w:hAnsi="Times New Roman" w:eastAsia="仿宋" w:cs="Times New Roman"/>
                <w:kern w:val="0"/>
                <w:sz w:val="22"/>
                <w:szCs w:val="22"/>
              </w:rPr>
              <w:t>资金投入</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7</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A3-1</w:t>
            </w:r>
            <w:r>
              <w:rPr>
                <w:rFonts w:hint="default" w:ascii="Times New Roman" w:hAnsi="Times New Roman" w:eastAsia="仿宋" w:cs="Times New Roman"/>
                <w:sz w:val="22"/>
                <w:szCs w:val="22"/>
              </w:rPr>
              <w:t>预算</w:t>
            </w:r>
            <w:r>
              <w:rPr>
                <w:rFonts w:hint="default" w:ascii="Times New Roman" w:hAnsi="Times New Roman" w:eastAsia="仿宋" w:cs="Times New Roman"/>
                <w:kern w:val="0"/>
                <w:sz w:val="22"/>
                <w:szCs w:val="22"/>
              </w:rPr>
              <w:t>编制</w:t>
            </w:r>
            <w:r>
              <w:rPr>
                <w:rFonts w:hint="default" w:ascii="Times New Roman" w:hAnsi="Times New Roman" w:eastAsia="仿宋" w:cs="Times New Roman"/>
                <w:sz w:val="22"/>
                <w:szCs w:val="22"/>
              </w:rPr>
              <w:t>科学性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4</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A3-2</w:t>
            </w:r>
            <w:r>
              <w:rPr>
                <w:rFonts w:hint="default" w:ascii="Times New Roman" w:hAnsi="Times New Roman" w:eastAsia="仿宋" w:cs="Times New Roman"/>
                <w:sz w:val="22"/>
                <w:szCs w:val="22"/>
              </w:rPr>
              <w:t>资金</w:t>
            </w:r>
            <w:r>
              <w:rPr>
                <w:rFonts w:hint="default" w:ascii="Times New Roman" w:hAnsi="Times New Roman" w:eastAsia="仿宋" w:cs="Times New Roman"/>
                <w:kern w:val="0"/>
                <w:sz w:val="22"/>
                <w:szCs w:val="22"/>
              </w:rPr>
              <w:t>分配</w:t>
            </w:r>
            <w:r>
              <w:rPr>
                <w:rFonts w:hint="default" w:ascii="Times New Roman" w:hAnsi="Times New Roman" w:eastAsia="仿宋" w:cs="Times New Roman"/>
                <w:sz w:val="22"/>
                <w:szCs w:val="22"/>
              </w:rPr>
              <w:t>合</w:t>
            </w:r>
            <w:r>
              <w:rPr>
                <w:rFonts w:hint="default" w:ascii="Times New Roman" w:hAnsi="Times New Roman" w:eastAsia="仿宋" w:cs="Times New Roman"/>
                <w:kern w:val="0"/>
                <w:sz w:val="22"/>
                <w:szCs w:val="22"/>
              </w:rPr>
              <w:t>理</w:t>
            </w:r>
            <w:r>
              <w:rPr>
                <w:rFonts w:hint="default" w:ascii="Times New Roman" w:hAnsi="Times New Roman" w:eastAsia="仿宋" w:cs="Times New Roman"/>
                <w:sz w:val="22"/>
                <w:szCs w:val="22"/>
              </w:rPr>
              <w:t>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eastAsia="zh-CN"/>
              </w:rPr>
            </w:pPr>
            <w:r>
              <w:rPr>
                <w:rFonts w:hint="eastAsia" w:ascii="Times New Roman" w:hAnsi="Times New Roman" w:eastAsia="仿宋" w:cs="Times New Roman"/>
                <w:kern w:val="0"/>
                <w:sz w:val="22"/>
                <w:szCs w:val="22"/>
                <w:lang w:val="en-US" w:eastAsia="zh-CN"/>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3</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A1-1</w:t>
      </w:r>
      <w:r>
        <w:rPr>
          <w:rFonts w:hint="default" w:ascii="Times New Roman" w:hAnsi="Times New Roman" w:eastAsia="仿宋" w:cs="Times New Roman"/>
          <w:b w:val="0"/>
          <w:bCs w:val="0"/>
          <w:color w:val="000000"/>
          <w:sz w:val="28"/>
          <w:szCs w:val="28"/>
        </w:rPr>
        <w:t>立项依据充分性</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520" w:lineRule="exact"/>
        <w:ind w:firstLine="560" w:firstLineChars="200"/>
        <w:jc w:val="left"/>
        <w:textAlignment w:val="auto"/>
        <w:rPr>
          <w:rFonts w:hint="default" w:ascii="Times New Roman" w:hAnsi="Times New Roman" w:eastAsia="仿宋" w:cs="Times New Roman"/>
          <w:b w:val="0"/>
          <w:bCs w:val="0"/>
          <w:color w:val="000000"/>
          <w:kern w:val="2"/>
          <w:sz w:val="28"/>
          <w:szCs w:val="28"/>
          <w:lang w:val="en-US" w:eastAsia="zh-CN" w:bidi="ar-SA"/>
        </w:rPr>
      </w:pPr>
      <w:r>
        <w:rPr>
          <w:rFonts w:hint="eastAsia" w:ascii="Times New Roman" w:hAnsi="Times New Roman" w:eastAsia="仿宋" w:cs="Times New Roman"/>
          <w:b w:val="0"/>
          <w:bCs w:val="0"/>
          <w:kern w:val="28"/>
          <w:sz w:val="28"/>
          <w:szCs w:val="28"/>
          <w:lang w:val="en-US" w:eastAsia="zh-CN" w:bidi="ar-SA"/>
        </w:rPr>
        <w:t>根据《山西省进一步加快推进城市公厕建设管理工作行动方案》（晋建城字</w:t>
      </w:r>
      <w:r>
        <w:rPr>
          <w:rFonts w:hint="default" w:ascii="Times New Roman" w:hAnsi="Times New Roman" w:eastAsia="仿宋" w:cs="Times New Roman"/>
          <w:b w:val="0"/>
          <w:bCs w:val="0"/>
          <w:kern w:val="28"/>
          <w:sz w:val="28"/>
          <w:szCs w:val="28"/>
          <w:lang w:val="en-US" w:eastAsia="zh-CN" w:bidi="ar-SA"/>
        </w:rPr>
        <w:t>〔</w:t>
      </w:r>
      <w:r>
        <w:rPr>
          <w:rFonts w:hint="eastAsia" w:ascii="Times New Roman" w:hAnsi="Times New Roman" w:eastAsia="仿宋" w:cs="Times New Roman"/>
          <w:b w:val="0"/>
          <w:bCs w:val="0"/>
          <w:kern w:val="28"/>
          <w:sz w:val="28"/>
          <w:szCs w:val="28"/>
          <w:lang w:val="en-US" w:eastAsia="zh-CN" w:bidi="ar-SA"/>
        </w:rPr>
        <w:t>2019</w:t>
      </w:r>
      <w:r>
        <w:rPr>
          <w:rFonts w:hint="default" w:ascii="Times New Roman" w:hAnsi="Times New Roman" w:eastAsia="仿宋" w:cs="Times New Roman"/>
          <w:b w:val="0"/>
          <w:bCs w:val="0"/>
          <w:kern w:val="28"/>
          <w:sz w:val="28"/>
          <w:szCs w:val="28"/>
          <w:lang w:val="en-US" w:eastAsia="zh-CN" w:bidi="ar-SA"/>
        </w:rPr>
        <w:t>〕</w:t>
      </w:r>
      <w:r>
        <w:rPr>
          <w:rFonts w:hint="eastAsia" w:ascii="Times New Roman" w:hAnsi="Times New Roman" w:eastAsia="仿宋" w:cs="Times New Roman"/>
          <w:b w:val="0"/>
          <w:bCs w:val="0"/>
          <w:kern w:val="28"/>
          <w:sz w:val="28"/>
          <w:szCs w:val="28"/>
          <w:lang w:val="en-US" w:eastAsia="zh-CN" w:bidi="ar-SA"/>
        </w:rPr>
        <w:t>45号）通知精神，以及</w:t>
      </w:r>
      <w:r>
        <w:rPr>
          <w:rFonts w:hint="default" w:ascii="Times New Roman" w:hAnsi="Times New Roman" w:eastAsia="仿宋" w:cs="Times New Roman"/>
          <w:b w:val="0"/>
          <w:bCs w:val="0"/>
          <w:color w:val="000000"/>
          <w:kern w:val="2"/>
          <w:sz w:val="28"/>
          <w:szCs w:val="28"/>
          <w:lang w:val="en-US" w:eastAsia="zh-CN" w:bidi="ar-SA"/>
        </w:rPr>
        <w:t>运城市人民政府</w:t>
      </w:r>
      <w:r>
        <w:rPr>
          <w:rFonts w:hint="eastAsia" w:ascii="Times New Roman" w:hAnsi="Times New Roman" w:eastAsia="仿宋" w:cs="Times New Roman"/>
          <w:b w:val="0"/>
          <w:bCs w:val="0"/>
          <w:color w:val="000000"/>
          <w:kern w:val="2"/>
          <w:sz w:val="28"/>
          <w:szCs w:val="28"/>
          <w:lang w:val="en-US" w:eastAsia="zh-CN" w:bidi="ar-SA"/>
        </w:rPr>
        <w:t>2020年第7次会议</w:t>
      </w:r>
      <w:r>
        <w:rPr>
          <w:rFonts w:hint="default" w:ascii="Times New Roman" w:hAnsi="Times New Roman" w:eastAsia="仿宋" w:cs="Times New Roman"/>
          <w:b w:val="0"/>
          <w:bCs w:val="0"/>
          <w:color w:val="000000"/>
          <w:kern w:val="2"/>
          <w:sz w:val="28"/>
          <w:szCs w:val="28"/>
          <w:lang w:val="en-US" w:eastAsia="zh-CN" w:bidi="ar-SA"/>
        </w:rPr>
        <w:t>，</w:t>
      </w:r>
      <w:r>
        <w:rPr>
          <w:rFonts w:hint="eastAsia" w:ascii="Times New Roman" w:hAnsi="Times New Roman" w:eastAsia="仿宋" w:cs="Times New Roman"/>
          <w:b w:val="0"/>
          <w:bCs w:val="0"/>
          <w:color w:val="000000"/>
          <w:kern w:val="2"/>
          <w:sz w:val="28"/>
          <w:szCs w:val="28"/>
          <w:lang w:val="en-US" w:eastAsia="zh-CN" w:bidi="ar-SA"/>
        </w:rPr>
        <w:t>运城市中心城区移动装配式公厕采购项目被</w:t>
      </w:r>
      <w:r>
        <w:rPr>
          <w:rFonts w:hint="default" w:ascii="Times New Roman" w:hAnsi="Times New Roman" w:eastAsia="仿宋" w:cs="Times New Roman"/>
          <w:b w:val="0"/>
          <w:bCs w:val="0"/>
          <w:color w:val="000000"/>
          <w:kern w:val="2"/>
          <w:sz w:val="28"/>
          <w:szCs w:val="28"/>
          <w:lang w:val="en-US" w:eastAsia="zh-CN" w:bidi="ar-SA"/>
        </w:rPr>
        <w:t>列入20</w:t>
      </w:r>
      <w:r>
        <w:rPr>
          <w:rFonts w:hint="eastAsia" w:ascii="Times New Roman" w:hAnsi="Times New Roman" w:eastAsia="仿宋" w:cs="Times New Roman"/>
          <w:b w:val="0"/>
          <w:bCs w:val="0"/>
          <w:color w:val="000000"/>
          <w:kern w:val="2"/>
          <w:sz w:val="28"/>
          <w:szCs w:val="28"/>
          <w:lang w:val="en-US" w:eastAsia="zh-CN" w:bidi="ar-SA"/>
        </w:rPr>
        <w:t>20</w:t>
      </w:r>
      <w:r>
        <w:rPr>
          <w:rFonts w:hint="default" w:ascii="Times New Roman" w:hAnsi="Times New Roman" w:eastAsia="仿宋" w:cs="Times New Roman"/>
          <w:b w:val="0"/>
          <w:bCs w:val="0"/>
          <w:color w:val="000000"/>
          <w:kern w:val="2"/>
          <w:sz w:val="28"/>
          <w:szCs w:val="28"/>
          <w:lang w:val="en-US" w:eastAsia="zh-CN" w:bidi="ar-SA"/>
        </w:rPr>
        <w:t>年运城市中心城区城建重点项目计划，由运城市城市管理局负责实施。</w:t>
      </w:r>
      <w:r>
        <w:rPr>
          <w:rFonts w:hint="eastAsia" w:ascii="Times New Roman" w:hAnsi="Times New Roman" w:eastAsia="仿宋" w:cs="Times New Roman"/>
          <w:b w:val="0"/>
          <w:bCs w:val="0"/>
          <w:color w:val="000000"/>
          <w:kern w:val="2"/>
          <w:sz w:val="28"/>
          <w:szCs w:val="28"/>
          <w:lang w:val="en-US" w:eastAsia="zh-CN" w:bidi="ar-SA"/>
        </w:rPr>
        <w:t>项目</w:t>
      </w:r>
      <w:r>
        <w:rPr>
          <w:rFonts w:hint="eastAsia" w:ascii="仿宋" w:hAnsi="仿宋" w:eastAsia="仿宋" w:cs="仿宋"/>
          <w:b w:val="0"/>
          <w:bCs w:val="0"/>
          <w:color w:val="auto"/>
          <w:sz w:val="28"/>
          <w:szCs w:val="28"/>
          <w:lang w:val="en-US" w:eastAsia="zh-CN"/>
        </w:rPr>
        <w:t>建成投入使用后，将进一步改善市民如厕环境，提高城市服务水平。</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项目立项符合国家法律法规、国民经济发展规划和相关政策；项目立项符合</w:t>
      </w:r>
      <w:r>
        <w:rPr>
          <w:rFonts w:hint="eastAsia" w:ascii="Times New Roman" w:hAnsi="Times New Roman" w:eastAsia="仿宋" w:cs="Times New Roman"/>
          <w:b w:val="0"/>
          <w:bCs w:val="0"/>
          <w:color w:val="000000"/>
          <w:sz w:val="28"/>
          <w:szCs w:val="28"/>
          <w:lang w:val="en-US" w:eastAsia="zh-CN"/>
        </w:rPr>
        <w:t>2020年运城市政府常务会议相关议定</w:t>
      </w:r>
      <w:r>
        <w:rPr>
          <w:rFonts w:hint="eastAsia" w:ascii="Times New Roman" w:hAnsi="Times New Roman" w:eastAsia="仿宋" w:cs="Times New Roman"/>
          <w:b w:val="0"/>
          <w:bCs w:val="0"/>
          <w:color w:val="000000"/>
          <w:sz w:val="28"/>
          <w:szCs w:val="28"/>
          <w:lang w:eastAsia="zh-CN"/>
        </w:rPr>
        <w:t>，</w:t>
      </w:r>
      <w:r>
        <w:rPr>
          <w:rFonts w:hint="eastAsia" w:ascii="Times New Roman" w:hAnsi="Times New Roman" w:eastAsia="仿宋" w:cs="Times New Roman"/>
          <w:b w:val="0"/>
          <w:bCs w:val="0"/>
          <w:color w:val="000000"/>
          <w:sz w:val="28"/>
          <w:szCs w:val="28"/>
          <w:lang w:val="en-US" w:eastAsia="zh-CN"/>
        </w:rPr>
        <w:t>且与运城市城市管理局</w:t>
      </w:r>
      <w:r>
        <w:rPr>
          <w:rFonts w:hint="default" w:ascii="Times New Roman" w:hAnsi="Times New Roman" w:eastAsia="仿宋" w:cs="Times New Roman"/>
          <w:b w:val="0"/>
          <w:bCs w:val="0"/>
          <w:color w:val="000000"/>
          <w:sz w:val="28"/>
          <w:szCs w:val="28"/>
        </w:rPr>
        <w:t>职责范围相符，属于部门履职所需；项目属于公共财政支持范围；项目未与相关部门同类项目或部门内部相关项目重复。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A1-2</w:t>
      </w:r>
      <w:r>
        <w:rPr>
          <w:rFonts w:hint="default" w:ascii="Times New Roman" w:hAnsi="Times New Roman" w:eastAsia="仿宋" w:cs="Times New Roman"/>
          <w:b w:val="0"/>
          <w:bCs w:val="0"/>
          <w:color w:val="000000"/>
          <w:sz w:val="28"/>
          <w:szCs w:val="28"/>
        </w:rPr>
        <w:t>立项程序规范性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sz w:val="28"/>
          <w:szCs w:val="28"/>
          <w:lang w:val="en-US" w:eastAsia="zh-CN"/>
        </w:rPr>
        <w:t>2020年4月</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日</w:t>
      </w:r>
      <w:r>
        <w:rPr>
          <w:rFonts w:hint="eastAsia" w:ascii="Times New Roman" w:hAnsi="Times New Roman" w:eastAsia="仿宋" w:cs="Times New Roman"/>
          <w:sz w:val="28"/>
          <w:szCs w:val="28"/>
          <w:lang w:val="en-US" w:eastAsia="zh-CN"/>
        </w:rPr>
        <w:t>，运城市城市管理局关于中心城区2020年移动装配式公厕采购项目进行专家论证，项目投资预算金额为1,500.00万元。</w:t>
      </w:r>
      <w:r>
        <w:rPr>
          <w:rFonts w:hint="default" w:ascii="Times New Roman" w:hAnsi="Times New Roman" w:eastAsia="仿宋" w:cs="Times New Roman"/>
          <w:sz w:val="28"/>
          <w:szCs w:val="28"/>
          <w:lang w:val="en-US" w:eastAsia="zh-CN"/>
        </w:rPr>
        <w:t>2020年4月8日，</w:t>
      </w:r>
      <w:r>
        <w:rPr>
          <w:rFonts w:hint="eastAsia" w:ascii="Times New Roman" w:hAnsi="Times New Roman" w:eastAsia="仿宋" w:cs="Times New Roman"/>
          <w:sz w:val="28"/>
          <w:szCs w:val="28"/>
          <w:lang w:val="en-US" w:eastAsia="zh-CN"/>
        </w:rPr>
        <w:t>运城市政府采购管理办公室批复政府采购备案表。</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项目按照规定的程序申请设立；审批文件、材料符合相关要求；事前已经过必要的</w:t>
      </w:r>
      <w:r>
        <w:rPr>
          <w:rFonts w:hint="eastAsia" w:ascii="Times New Roman" w:hAnsi="Times New Roman" w:eastAsia="仿宋" w:cs="Times New Roman"/>
          <w:b w:val="0"/>
          <w:bCs w:val="0"/>
          <w:color w:val="000000"/>
          <w:sz w:val="28"/>
          <w:szCs w:val="28"/>
          <w:lang w:val="en-US" w:eastAsia="zh-CN"/>
        </w:rPr>
        <w:t>专家论证</w:t>
      </w:r>
      <w:r>
        <w:rPr>
          <w:rFonts w:hint="default" w:ascii="Times New Roman" w:hAnsi="Times New Roman" w:eastAsia="仿宋" w:cs="Times New Roman"/>
          <w:b w:val="0"/>
          <w:bCs w:val="0"/>
          <w:color w:val="000000"/>
          <w:sz w:val="28"/>
          <w:szCs w:val="28"/>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rPr>
        <w:t>满分3分，得分3分。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lang w:val="en-US" w:eastAsia="zh-CN"/>
        </w:rPr>
        <w:t>-1</w:t>
      </w:r>
      <w:r>
        <w:rPr>
          <w:rFonts w:hint="default" w:ascii="Times New Roman" w:hAnsi="Times New Roman" w:eastAsia="仿宋" w:cs="Times New Roman"/>
          <w:b w:val="0"/>
          <w:bCs w:val="0"/>
          <w:color w:val="000000"/>
          <w:sz w:val="28"/>
          <w:szCs w:val="28"/>
          <w:highlight w:val="none"/>
        </w:rPr>
        <w:t>绩效目标合理性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根据运城市城市管理局提供的项目绩效申报表，项目实施单位针对该项目设置了具体的项目绩效目标。</w:t>
      </w:r>
      <w:r>
        <w:rPr>
          <w:rFonts w:hint="default" w:ascii="Times New Roman" w:hAnsi="Times New Roman" w:eastAsia="仿宋" w:cs="Times New Roman"/>
          <w:b w:val="0"/>
          <w:bCs w:val="0"/>
          <w:color w:val="000000"/>
          <w:sz w:val="28"/>
          <w:szCs w:val="28"/>
        </w:rPr>
        <w:t>项目绩效目标与实际工作内容相关，预期产出效益符合正常的业绩水平，与预算确定的项目投资额相匹配。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w:t>
      </w:r>
      <w:r>
        <w:rPr>
          <w:rFonts w:hint="eastAsia"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lang w:val="en-US" w:eastAsia="zh-CN"/>
        </w:rPr>
        <w:t>-2</w:t>
      </w:r>
      <w:r>
        <w:rPr>
          <w:rFonts w:hint="default" w:ascii="Times New Roman" w:hAnsi="Times New Roman" w:eastAsia="仿宋" w:cs="Times New Roman"/>
          <w:b w:val="0"/>
          <w:bCs w:val="0"/>
          <w:color w:val="000000"/>
          <w:sz w:val="28"/>
          <w:szCs w:val="28"/>
          <w:highlight w:val="none"/>
        </w:rPr>
        <w:t>绩效指标明确性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仿宋" w:hAnsi="仿宋" w:eastAsia="仿宋" w:cs="仿宋"/>
          <w:i w:val="0"/>
          <w:color w:val="auto"/>
          <w:kern w:val="0"/>
          <w:sz w:val="28"/>
          <w:szCs w:val="28"/>
          <w:u w:val="none"/>
          <w:lang w:val="en-US" w:eastAsia="zh-CN" w:bidi="ar"/>
        </w:rPr>
      </w:pPr>
      <w:r>
        <w:rPr>
          <w:rFonts w:hint="default" w:ascii="Times New Roman" w:hAnsi="Times New Roman" w:eastAsia="仿宋" w:cs="Times New Roman"/>
          <w:b w:val="0"/>
          <w:bCs w:val="0"/>
          <w:color w:val="000000"/>
          <w:sz w:val="28"/>
          <w:szCs w:val="28"/>
          <w:lang w:val="en-US" w:eastAsia="zh-CN"/>
        </w:rPr>
        <w:t>根据运城市城市管理局提供的项目绩效申报表，项</w:t>
      </w:r>
      <w:r>
        <w:rPr>
          <w:rFonts w:hint="eastAsia" w:ascii="仿宋" w:hAnsi="仿宋" w:eastAsia="仿宋" w:cs="仿宋"/>
          <w:b w:val="0"/>
          <w:bCs w:val="0"/>
          <w:color w:val="auto"/>
          <w:sz w:val="28"/>
          <w:szCs w:val="28"/>
          <w:lang w:val="en-US" w:eastAsia="zh-CN"/>
        </w:rPr>
        <w:t>通过查看绩效目标申报表</w:t>
      </w:r>
      <w:r>
        <w:rPr>
          <w:rFonts w:hint="eastAsia" w:ascii="仿宋" w:hAnsi="仿宋" w:eastAsia="仿宋" w:cs="仿宋"/>
          <w:color w:val="auto"/>
          <w:sz w:val="28"/>
          <w:szCs w:val="28"/>
          <w:lang w:val="en-US" w:eastAsia="zh-CN"/>
        </w:rPr>
        <w:t>，</w:t>
      </w:r>
      <w:r>
        <w:rPr>
          <w:rFonts w:hint="eastAsia" w:ascii="仿宋" w:hAnsi="仿宋" w:eastAsia="仿宋" w:cs="仿宋"/>
          <w:i w:val="0"/>
          <w:color w:val="auto"/>
          <w:kern w:val="0"/>
          <w:sz w:val="28"/>
          <w:szCs w:val="28"/>
          <w:u w:val="none"/>
          <w:lang w:val="en-US" w:eastAsia="zh-CN" w:bidi="ar"/>
        </w:rPr>
        <w:t>绩效目标可细化分解为具体的投入管理、</w:t>
      </w:r>
      <w:r>
        <w:rPr>
          <w:rFonts w:hint="eastAsia" w:ascii="仿宋" w:hAnsi="仿宋" w:eastAsia="仿宋" w:cs="仿宋"/>
          <w:sz w:val="28"/>
          <w:szCs w:val="28"/>
          <w:lang w:val="en-US" w:eastAsia="zh-CN"/>
        </w:rPr>
        <w:t>产出、效果、影响力</w:t>
      </w:r>
      <w:r>
        <w:rPr>
          <w:rFonts w:hint="eastAsia" w:ascii="仿宋" w:hAnsi="仿宋" w:eastAsia="仿宋" w:cs="仿宋"/>
          <w:i w:val="0"/>
          <w:color w:val="auto"/>
          <w:kern w:val="0"/>
          <w:sz w:val="28"/>
          <w:szCs w:val="28"/>
          <w:u w:val="none"/>
          <w:lang w:val="en-US" w:eastAsia="zh-CN" w:bidi="ar"/>
        </w:rPr>
        <w:t>绩效指标，</w:t>
      </w:r>
      <w:r>
        <w:rPr>
          <w:rFonts w:hint="eastAsia" w:ascii="仿宋" w:hAnsi="仿宋" w:eastAsia="仿宋" w:cs="仿宋"/>
          <w:color w:val="auto"/>
          <w:sz w:val="28"/>
          <w:szCs w:val="28"/>
          <w:lang w:val="en-US" w:eastAsia="zh-CN"/>
        </w:rPr>
        <w:t>但制定的项目指标不够完善、具体，</w:t>
      </w:r>
      <w:r>
        <w:rPr>
          <w:rFonts w:hint="eastAsia" w:ascii="仿宋" w:hAnsi="仿宋" w:eastAsia="仿宋" w:cs="仿宋"/>
          <w:i w:val="0"/>
          <w:color w:val="auto"/>
          <w:kern w:val="0"/>
          <w:sz w:val="28"/>
          <w:szCs w:val="28"/>
          <w:u w:val="none"/>
          <w:lang w:val="en-US" w:eastAsia="zh-CN" w:bidi="ar"/>
        </w:rPr>
        <w:t>扣1分。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A3-1</w:t>
      </w:r>
      <w:r>
        <w:rPr>
          <w:rFonts w:hint="default" w:ascii="Times New Roman" w:hAnsi="Times New Roman" w:eastAsia="仿宋" w:cs="Times New Roman"/>
          <w:b w:val="0"/>
          <w:bCs w:val="0"/>
          <w:color w:val="000000"/>
          <w:sz w:val="28"/>
          <w:szCs w:val="28"/>
        </w:rPr>
        <w:t>预算编制科学性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b w:val="0"/>
          <w:bCs w:val="0"/>
          <w:color w:val="000000"/>
          <w:sz w:val="28"/>
          <w:szCs w:val="28"/>
          <w:lang w:val="en-US" w:eastAsia="zh-CN"/>
        </w:rPr>
        <w:t>2020年3月23日，运城市城市管理局提交中心城区2020年移动装配式公厕采购项目的采购需求计划，项目总投资估算1,500.00万元，2020年4月1日进行了专家论证，</w:t>
      </w:r>
      <w:r>
        <w:rPr>
          <w:rFonts w:hint="default" w:ascii="Times New Roman" w:hAnsi="Times New Roman" w:eastAsia="仿宋" w:cs="Times New Roman"/>
          <w:sz w:val="28"/>
          <w:szCs w:val="28"/>
          <w:lang w:val="en-US" w:eastAsia="zh-CN"/>
        </w:rPr>
        <w:t>该项目</w:t>
      </w:r>
      <w:r>
        <w:rPr>
          <w:rFonts w:hint="eastAsia" w:ascii="Times New Roman" w:hAnsi="Times New Roman" w:eastAsia="仿宋" w:cs="Times New Roman"/>
          <w:b w:val="0"/>
          <w:bCs w:val="0"/>
          <w:color w:val="000000"/>
          <w:sz w:val="28"/>
          <w:szCs w:val="28"/>
          <w:lang w:val="en-US" w:eastAsia="zh-CN"/>
        </w:rPr>
        <w:t>于2020年4月8日</w:t>
      </w:r>
      <w:r>
        <w:rPr>
          <w:rFonts w:hint="default" w:ascii="Times New Roman" w:hAnsi="Times New Roman" w:eastAsia="仿宋" w:cs="Times New Roman"/>
          <w:sz w:val="28"/>
          <w:szCs w:val="28"/>
          <w:lang w:val="en-US" w:eastAsia="zh-CN"/>
        </w:rPr>
        <w:t>通过了的批复。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预算编制经过</w:t>
      </w:r>
      <w:r>
        <w:rPr>
          <w:rFonts w:hint="eastAsia" w:ascii="Times New Roman" w:hAnsi="Times New Roman" w:eastAsia="仿宋" w:cs="Times New Roman"/>
          <w:b w:val="0"/>
          <w:bCs w:val="0"/>
          <w:color w:val="000000"/>
          <w:sz w:val="28"/>
          <w:szCs w:val="28"/>
          <w:lang w:val="en-US" w:eastAsia="zh-CN"/>
        </w:rPr>
        <w:t>专家</w:t>
      </w:r>
      <w:r>
        <w:rPr>
          <w:rFonts w:hint="eastAsia" w:ascii="Times New Roman" w:hAnsi="Times New Roman" w:eastAsia="仿宋" w:cs="Times New Roman"/>
          <w:sz w:val="28"/>
          <w:szCs w:val="28"/>
          <w:lang w:val="en-US" w:eastAsia="zh-CN"/>
        </w:rPr>
        <w:t>论证，预算内容与项目内容匹配，预算额度测算依据充分，按照标准编制，预算确定的项目投资额或资金量与工作任务相匹配。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A3-2</w:t>
      </w:r>
      <w:r>
        <w:rPr>
          <w:rFonts w:hint="default" w:ascii="Times New Roman" w:hAnsi="Times New Roman" w:eastAsia="仿宋" w:cs="Times New Roman"/>
          <w:b w:val="0"/>
          <w:bCs w:val="0"/>
          <w:color w:val="000000"/>
          <w:sz w:val="28"/>
          <w:szCs w:val="28"/>
        </w:rPr>
        <w:t>资金分配合理性</w:t>
      </w:r>
    </w:p>
    <w:p>
      <w:pPr>
        <w:keepNext w:val="0"/>
        <w:keepLines w:val="0"/>
        <w:pageBreakBefore w:val="0"/>
        <w:widowControl w:val="0"/>
        <w:tabs>
          <w:tab w:val="left" w:pos="1182"/>
        </w:tabs>
        <w:kinsoku/>
        <w:wordWrap/>
        <w:overflowPunct/>
        <w:topLinePunct w:val="0"/>
        <w:autoSpaceDE/>
        <w:autoSpaceDN/>
        <w:bidi w:val="0"/>
        <w:adjustRightInd/>
        <w:snapToGrid/>
        <w:spacing w:line="300" w:lineRule="atLeas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2020年3月23日，运城市城市管理局提交中心城区2020年移动装配式公厕采购项目的采购需求计划，项目总投资估算1,500.00万元，其资金分配具体明细如下表：</w:t>
      </w:r>
    </w:p>
    <w:tbl>
      <w:tblPr>
        <w:tblStyle w:val="19"/>
        <w:tblW w:w="87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9"/>
        <w:gridCol w:w="2496"/>
        <w:gridCol w:w="840"/>
        <w:gridCol w:w="1380"/>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货物名称</w:t>
            </w:r>
          </w:p>
        </w:tc>
        <w:tc>
          <w:tcPr>
            <w:tcW w:w="2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规格</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单价（万元）</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装配式公厕1号</w:t>
            </w:r>
          </w:p>
        </w:tc>
        <w:tc>
          <w:tcPr>
            <w:tcW w:w="2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8m×2.4m=19.2㎡</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27.00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装配式公厕2号</w:t>
            </w:r>
          </w:p>
        </w:tc>
        <w:tc>
          <w:tcPr>
            <w:tcW w:w="2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10.5m×2.4m=25.2㎡</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36.90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184.50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装配式公厕3号</w:t>
            </w:r>
          </w:p>
        </w:tc>
        <w:tc>
          <w:tcPr>
            <w:tcW w:w="2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8m×6m=48㎡</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66.20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860.60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装配式公厕4号</w:t>
            </w:r>
          </w:p>
        </w:tc>
        <w:tc>
          <w:tcPr>
            <w:tcW w:w="24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12.405m×5.8m=72㎡</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92.45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184.90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val="0"/>
                <w:bCs w:val="0"/>
                <w:i w:val="0"/>
                <w:iCs w:val="0"/>
                <w:color w:val="000000"/>
                <w:sz w:val="21"/>
                <w:szCs w:val="21"/>
                <w:u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 w:hAnsi="仿宋" w:eastAsia="仿宋" w:cs="仿宋"/>
                <w:b w:val="0"/>
                <w:bCs w:val="0"/>
                <w:i w:val="0"/>
                <w:iCs w:val="0"/>
                <w:color w:val="000000"/>
                <w:sz w:val="21"/>
                <w:szCs w:val="21"/>
                <w:u w:val="none"/>
              </w:rPr>
            </w:pP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xml:space="preserve">1,500.00 </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eastAsia" w:ascii="Times New Roman" w:hAnsi="Times New Roman" w:eastAsia="仿宋" w:cs="Times New Roman"/>
          <w:b w:val="0"/>
          <w:bCs w:val="0"/>
          <w:color w:val="000000"/>
          <w:sz w:val="28"/>
          <w:szCs w:val="28"/>
          <w:lang w:val="en-US" w:eastAsia="zh-CN"/>
        </w:rPr>
        <w:t>预算</w:t>
      </w:r>
      <w:r>
        <w:rPr>
          <w:rFonts w:hint="default" w:ascii="Times New Roman" w:hAnsi="Times New Roman" w:eastAsia="仿宋" w:cs="Times New Roman"/>
          <w:b w:val="0"/>
          <w:bCs w:val="0"/>
          <w:color w:val="000000"/>
          <w:sz w:val="28"/>
          <w:szCs w:val="28"/>
        </w:rPr>
        <w:t>资金分配</w:t>
      </w:r>
      <w:r>
        <w:rPr>
          <w:rFonts w:hint="eastAsia" w:ascii="Times New Roman" w:hAnsi="Times New Roman" w:eastAsia="仿宋" w:cs="Times New Roman"/>
          <w:b w:val="0"/>
          <w:bCs w:val="0"/>
          <w:color w:val="000000"/>
          <w:sz w:val="28"/>
          <w:szCs w:val="28"/>
          <w:lang w:val="en-US" w:eastAsia="zh-CN"/>
        </w:rPr>
        <w:t>依据充分，</w:t>
      </w:r>
      <w:r>
        <w:rPr>
          <w:rFonts w:hint="default" w:ascii="Times New Roman" w:hAnsi="Times New Roman" w:eastAsia="仿宋" w:cs="Times New Roman"/>
          <w:b w:val="0"/>
          <w:bCs w:val="0"/>
          <w:color w:val="000000"/>
          <w:sz w:val="28"/>
          <w:szCs w:val="28"/>
        </w:rPr>
        <w:t>额度合理，与项目单位实际情况相适应。</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w:t>
      </w:r>
      <w:r>
        <w:rPr>
          <w:rFonts w:hint="eastAsia"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过程</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rPr>
        <w:t>过程类指标分为资金管理和组织实施两个二级指标，资金管理指标衡量财务管理制度健全性，项目预算资金是否及时到位，资金的使用是否按计划执行，资金的使用是否符合相关的财务管理制度的要求，资金的拨付是否有完整的审批程序和手续等。组织实施指标衡量项目单位的业务管理制度是否健全，用以反映和考核业务管理制度对项目顺利实施的保障情况，以及相关制度的执行情况。资金管理有</w:t>
      </w:r>
      <w:r>
        <w:rPr>
          <w:rFonts w:hint="eastAsia" w:ascii="Times New Roman" w:hAnsi="Times New Roman" w:eastAsia="仿宋" w:cs="Times New Roman"/>
          <w:b w:val="0"/>
          <w:bCs w:val="0"/>
          <w:color w:val="000000"/>
          <w:sz w:val="28"/>
          <w:szCs w:val="28"/>
          <w:lang w:val="en-US" w:eastAsia="zh-CN"/>
        </w:rPr>
        <w:t>四</w:t>
      </w:r>
      <w:r>
        <w:rPr>
          <w:rFonts w:hint="default" w:ascii="Times New Roman" w:hAnsi="Times New Roman" w:eastAsia="仿宋" w:cs="Times New Roman"/>
          <w:b w:val="0"/>
          <w:bCs w:val="0"/>
          <w:color w:val="000000"/>
          <w:sz w:val="28"/>
          <w:szCs w:val="28"/>
        </w:rPr>
        <w:t>个三级指标，组织实施有</w:t>
      </w:r>
      <w:r>
        <w:rPr>
          <w:rFonts w:hint="eastAsia" w:ascii="Times New Roman" w:hAnsi="Times New Roman" w:eastAsia="仿宋" w:cs="Times New Roman"/>
          <w:b w:val="0"/>
          <w:bCs w:val="0"/>
          <w:color w:val="000000"/>
          <w:sz w:val="28"/>
          <w:szCs w:val="28"/>
          <w:lang w:val="en-US" w:eastAsia="zh-CN"/>
        </w:rPr>
        <w:t>两</w:t>
      </w:r>
      <w:r>
        <w:rPr>
          <w:rFonts w:hint="default" w:ascii="Times New Roman" w:hAnsi="Times New Roman" w:eastAsia="仿宋" w:cs="Times New Roman"/>
          <w:b w:val="0"/>
          <w:bCs w:val="0"/>
          <w:color w:val="000000"/>
          <w:sz w:val="28"/>
          <w:szCs w:val="28"/>
        </w:rPr>
        <w:t>个三级指标。过程类指标分值共计20</w:t>
      </w:r>
      <w:r>
        <w:rPr>
          <w:rFonts w:hint="default" w:ascii="Times New Roman" w:hAnsi="Times New Roman" w:eastAsia="仿宋" w:cs="Times New Roman"/>
          <w:b w:val="0"/>
          <w:bCs w:val="0"/>
          <w:color w:val="000000"/>
          <w:sz w:val="28"/>
          <w:szCs w:val="28"/>
          <w:highlight w:val="none"/>
        </w:rPr>
        <w:t>分，实际得分为</w:t>
      </w:r>
      <w:r>
        <w:rPr>
          <w:rFonts w:hint="eastAsia" w:ascii="Times New Roman" w:hAnsi="Times New Roman" w:eastAsia="仿宋" w:cs="Times New Roman"/>
          <w:b w:val="0"/>
          <w:bCs w:val="0"/>
          <w:color w:val="000000"/>
          <w:sz w:val="28"/>
          <w:szCs w:val="28"/>
          <w:highlight w:val="none"/>
          <w:lang w:val="en-US" w:eastAsia="zh-CN"/>
        </w:rPr>
        <w:t>15</w:t>
      </w:r>
      <w:r>
        <w:rPr>
          <w:rFonts w:hint="default" w:ascii="Times New Roman" w:hAnsi="Times New Roman" w:eastAsia="仿宋" w:cs="Times New Roman"/>
          <w:b w:val="0"/>
          <w:bCs w:val="0"/>
          <w:color w:val="000000"/>
          <w:sz w:val="28"/>
          <w:szCs w:val="28"/>
          <w:highlight w:val="none"/>
        </w:rPr>
        <w:t>分</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得分率75.00%</w:t>
      </w:r>
      <w:r>
        <w:rPr>
          <w:rFonts w:hint="default" w:ascii="Times New Roman" w:hAnsi="Times New Roman" w:eastAsia="仿宋" w:cs="Times New Roman"/>
          <w:b w:val="0"/>
          <w:bCs w:val="0"/>
          <w:color w:val="000000"/>
          <w:sz w:val="28"/>
          <w:szCs w:val="28"/>
          <w:highlight w:val="none"/>
        </w:rPr>
        <w:t>。指标的得分情况如表所示：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25"/>
        <w:gridCol w:w="1500"/>
        <w:gridCol w:w="783"/>
        <w:gridCol w:w="2795"/>
        <w:gridCol w:w="71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7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二级指标</w:t>
            </w:r>
          </w:p>
        </w:tc>
        <w:tc>
          <w:tcPr>
            <w:tcW w:w="78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三级指标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w:t>
            </w:r>
            <w:r>
              <w:rPr>
                <w:rFonts w:hint="default" w:ascii="Times New Roman" w:hAnsi="Times New Roman" w:eastAsia="仿宋" w:cs="Times New Roman"/>
                <w:bCs/>
                <w:sz w:val="22"/>
                <w:szCs w:val="22"/>
              </w:rPr>
              <w:t>过程</w:t>
            </w:r>
          </w:p>
        </w:tc>
        <w:tc>
          <w:tcPr>
            <w:tcW w:w="72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20</w:t>
            </w:r>
          </w:p>
        </w:tc>
        <w:tc>
          <w:tcPr>
            <w:tcW w:w="15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w:t>
            </w:r>
            <w:r>
              <w:rPr>
                <w:rFonts w:hint="default" w:ascii="Times New Roman" w:hAnsi="Times New Roman" w:eastAsia="仿宋" w:cs="Times New Roman"/>
                <w:bCs/>
                <w:sz w:val="22"/>
                <w:szCs w:val="22"/>
              </w:rPr>
              <w:t>资金管理</w:t>
            </w:r>
          </w:p>
        </w:tc>
        <w:tc>
          <w:tcPr>
            <w:tcW w:w="78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B1-1</w:t>
            </w:r>
            <w:r>
              <w:rPr>
                <w:rFonts w:hint="default" w:ascii="Times New Roman" w:hAnsi="Times New Roman" w:eastAsia="仿宋" w:cs="Times New Roman"/>
                <w:bCs/>
                <w:sz w:val="22"/>
                <w:szCs w:val="22"/>
              </w:rPr>
              <w:t>资金到位率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B1-2</w:t>
            </w:r>
            <w:r>
              <w:rPr>
                <w:rFonts w:hint="default" w:ascii="Times New Roman" w:hAnsi="Times New Roman" w:eastAsia="仿宋" w:cs="Times New Roman"/>
                <w:bCs/>
                <w:sz w:val="22"/>
                <w:szCs w:val="22"/>
              </w:rPr>
              <w:t>预算执行率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B1-3支付进度率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w:t>
            </w:r>
            <w:r>
              <w:rPr>
                <w:rFonts w:hint="eastAsia" w:ascii="Times New Roman" w:hAnsi="Times New Roman" w:eastAsia="仿宋" w:cs="Times New Roman"/>
                <w:bCs/>
                <w:sz w:val="22"/>
                <w:szCs w:val="22"/>
                <w:lang w:val="en-US" w:eastAsia="zh-CN"/>
              </w:rPr>
              <w:t>4</w:t>
            </w:r>
            <w:r>
              <w:rPr>
                <w:rFonts w:hint="default" w:ascii="Times New Roman" w:hAnsi="Times New Roman" w:eastAsia="仿宋" w:cs="Times New Roman"/>
                <w:bCs/>
                <w:sz w:val="22"/>
                <w:szCs w:val="22"/>
              </w:rPr>
              <w:t>资金使用合规性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B2</w:t>
            </w:r>
            <w:r>
              <w:rPr>
                <w:rFonts w:hint="default" w:ascii="Times New Roman" w:hAnsi="Times New Roman" w:eastAsia="仿宋" w:cs="Times New Roman"/>
                <w:bCs/>
                <w:sz w:val="22"/>
                <w:szCs w:val="22"/>
              </w:rPr>
              <w:t>组织实施</w:t>
            </w:r>
          </w:p>
        </w:tc>
        <w:tc>
          <w:tcPr>
            <w:tcW w:w="78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B2-1</w:t>
            </w:r>
            <w:r>
              <w:rPr>
                <w:rFonts w:hint="default" w:ascii="Times New Roman" w:hAnsi="Times New Roman" w:eastAsia="仿宋" w:cs="Times New Roman"/>
                <w:bCs/>
                <w:sz w:val="22"/>
                <w:szCs w:val="22"/>
              </w:rPr>
              <w:t>管理制度健全性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4</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B2-2</w:t>
            </w:r>
            <w:r>
              <w:rPr>
                <w:rFonts w:hint="default" w:ascii="Times New Roman" w:hAnsi="Times New Roman" w:eastAsia="仿宋" w:cs="Times New Roman"/>
                <w:bCs/>
                <w:sz w:val="22"/>
                <w:szCs w:val="22"/>
              </w:rPr>
              <w:t>制度执行有效性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B1-1资金到位率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截止2022年7月31日，根据</w:t>
      </w:r>
      <w:r>
        <w:rPr>
          <w:rFonts w:hint="eastAsia" w:ascii="Times New Roman" w:hAnsi="Times New Roman" w:eastAsia="仿宋" w:cs="Times New Roman"/>
          <w:b w:val="0"/>
          <w:bCs w:val="0"/>
          <w:color w:val="000000"/>
          <w:sz w:val="28"/>
          <w:szCs w:val="28"/>
        </w:rPr>
        <w:t>运城市财政局《关于下达预算指标的通知》（运财资环指〔2020〕</w:t>
      </w:r>
      <w:r>
        <w:rPr>
          <w:rFonts w:hint="eastAsia" w:ascii="Times New Roman" w:hAnsi="Times New Roman" w:eastAsia="仿宋" w:cs="Times New Roman"/>
          <w:b w:val="0"/>
          <w:bCs w:val="0"/>
          <w:color w:val="000000"/>
          <w:sz w:val="28"/>
          <w:szCs w:val="28"/>
          <w:lang w:val="en-US" w:eastAsia="zh-CN"/>
        </w:rPr>
        <w:t>7</w:t>
      </w:r>
      <w:r>
        <w:rPr>
          <w:rFonts w:hint="eastAsia" w:ascii="Times New Roman" w:hAnsi="Times New Roman" w:eastAsia="仿宋" w:cs="Times New Roman"/>
          <w:b w:val="0"/>
          <w:bCs w:val="0"/>
          <w:color w:val="000000"/>
          <w:sz w:val="28"/>
          <w:szCs w:val="28"/>
        </w:rPr>
        <w:t>号）、</w:t>
      </w:r>
      <w:r>
        <w:rPr>
          <w:rFonts w:hint="eastAsia" w:ascii="Times New Roman" w:hAnsi="Times New Roman" w:eastAsia="仿宋" w:cs="Times New Roman"/>
          <w:b w:val="0"/>
          <w:bCs w:val="0"/>
          <w:color w:val="000000"/>
          <w:sz w:val="28"/>
          <w:szCs w:val="28"/>
          <w:lang w:eastAsia="zh-CN"/>
        </w:rPr>
        <w:t>（</w:t>
      </w:r>
      <w:r>
        <w:rPr>
          <w:rFonts w:hint="eastAsia" w:ascii="Times New Roman" w:hAnsi="Times New Roman" w:eastAsia="仿宋" w:cs="Times New Roman"/>
          <w:b w:val="0"/>
          <w:bCs w:val="0"/>
          <w:color w:val="000000"/>
          <w:sz w:val="28"/>
          <w:szCs w:val="28"/>
        </w:rPr>
        <w:t>运财资环指〔202</w:t>
      </w:r>
      <w:r>
        <w:rPr>
          <w:rFonts w:hint="eastAsia" w:ascii="Times New Roman" w:hAnsi="Times New Roman" w:eastAsia="仿宋" w:cs="Times New Roman"/>
          <w:b w:val="0"/>
          <w:bCs w:val="0"/>
          <w:color w:val="000000"/>
          <w:sz w:val="28"/>
          <w:szCs w:val="28"/>
          <w:lang w:val="en-US" w:eastAsia="zh-CN"/>
        </w:rPr>
        <w:t>1</w:t>
      </w:r>
      <w:r>
        <w:rPr>
          <w:rFonts w:hint="eastAsia" w:ascii="Times New Roman" w:hAnsi="Times New Roman" w:eastAsia="仿宋" w:cs="Times New Roman"/>
          <w:b w:val="0"/>
          <w:bCs w:val="0"/>
          <w:color w:val="000000"/>
          <w:sz w:val="28"/>
          <w:szCs w:val="28"/>
        </w:rPr>
        <w:t>〕</w:t>
      </w:r>
      <w:r>
        <w:rPr>
          <w:rFonts w:hint="eastAsia" w:ascii="Times New Roman" w:hAnsi="Times New Roman" w:eastAsia="仿宋" w:cs="Times New Roman"/>
          <w:b w:val="0"/>
          <w:bCs w:val="0"/>
          <w:color w:val="000000"/>
          <w:sz w:val="28"/>
          <w:szCs w:val="28"/>
          <w:lang w:val="en-US" w:eastAsia="zh-CN"/>
        </w:rPr>
        <w:t>19</w:t>
      </w:r>
      <w:r>
        <w:rPr>
          <w:rFonts w:hint="eastAsia" w:ascii="Times New Roman" w:hAnsi="Times New Roman" w:eastAsia="仿宋" w:cs="Times New Roman"/>
          <w:b w:val="0"/>
          <w:bCs w:val="0"/>
          <w:color w:val="000000"/>
          <w:sz w:val="28"/>
          <w:szCs w:val="28"/>
        </w:rPr>
        <w:t>号</w:t>
      </w:r>
      <w:r>
        <w:rPr>
          <w:rFonts w:hint="eastAsia" w:ascii="Times New Roman" w:hAnsi="Times New Roman" w:eastAsia="仿宋" w:cs="Times New Roman"/>
          <w:b w:val="0"/>
          <w:bCs w:val="0"/>
          <w:color w:val="000000"/>
          <w:sz w:val="28"/>
          <w:szCs w:val="28"/>
          <w:lang w:eastAsia="zh-CN"/>
        </w:rPr>
        <w:t>）</w:t>
      </w:r>
      <w:r>
        <w:rPr>
          <w:rFonts w:hint="eastAsia" w:ascii="Times New Roman" w:hAnsi="Times New Roman" w:eastAsia="仿宋" w:cs="Times New Roman"/>
          <w:b w:val="0"/>
          <w:bCs w:val="0"/>
          <w:color w:val="000000"/>
          <w:sz w:val="28"/>
          <w:szCs w:val="28"/>
        </w:rPr>
        <w:t>文件</w:t>
      </w:r>
      <w:r>
        <w:rPr>
          <w:rFonts w:hint="eastAsia" w:ascii="Times New Roman" w:hAnsi="Times New Roman" w:eastAsia="仿宋" w:cs="Times New Roman"/>
          <w:b w:val="0"/>
          <w:bCs w:val="0"/>
          <w:color w:val="000000"/>
          <w:sz w:val="28"/>
          <w:szCs w:val="28"/>
          <w:lang w:eastAsia="zh-CN"/>
        </w:rPr>
        <w:t>，</w:t>
      </w:r>
      <w:r>
        <w:rPr>
          <w:rFonts w:hint="eastAsia" w:ascii="Times New Roman" w:hAnsi="Times New Roman" w:eastAsia="仿宋" w:cs="Times New Roman"/>
          <w:b w:val="0"/>
          <w:bCs w:val="0"/>
          <w:color w:val="000000"/>
          <w:sz w:val="28"/>
          <w:szCs w:val="28"/>
          <w:lang w:val="en-US" w:eastAsia="zh-CN"/>
        </w:rPr>
        <w:t>运城市中心城区移动装配式公厕采购项目预算资金1,457.00万元，实际到位资金1,457.00万元。资金到位率=实际到位资金/预算资金=1457.00/1457.00=100.00%。</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满分2分，得分2分。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B1-2预算执行率</w:t>
      </w:r>
    </w:p>
    <w:p>
      <w:pPr>
        <w:spacing w:line="660" w:lineRule="exact"/>
        <w:ind w:firstLine="560" w:firstLineChars="200"/>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eastAsia="zh-CN"/>
        </w:rPr>
        <w:t>运城市中心城区移动装配式公厕采购项目</w:t>
      </w:r>
      <w:r>
        <w:rPr>
          <w:rFonts w:hint="eastAsia" w:ascii="Times New Roman" w:hAnsi="Times New Roman" w:eastAsia="仿宋" w:cs="Times New Roman"/>
          <w:b w:val="0"/>
          <w:bCs w:val="0"/>
          <w:color w:val="000000"/>
          <w:sz w:val="28"/>
          <w:szCs w:val="28"/>
        </w:rPr>
        <w:t>概算总投资</w:t>
      </w:r>
      <w:r>
        <w:rPr>
          <w:rFonts w:hint="eastAsia" w:ascii="Times New Roman" w:hAnsi="Times New Roman" w:eastAsia="仿宋" w:cs="Times New Roman"/>
          <w:b w:val="0"/>
          <w:bCs w:val="0"/>
          <w:color w:val="000000"/>
          <w:sz w:val="28"/>
          <w:szCs w:val="28"/>
          <w:lang w:val="en-US" w:eastAsia="zh-CN"/>
        </w:rPr>
        <w:t>1,500.00</w:t>
      </w:r>
      <w:r>
        <w:rPr>
          <w:rFonts w:hint="eastAsia" w:ascii="Times New Roman" w:hAnsi="Times New Roman" w:eastAsia="仿宋" w:cs="Times New Roman"/>
          <w:b w:val="0"/>
          <w:bCs w:val="0"/>
          <w:color w:val="000000"/>
          <w:sz w:val="28"/>
          <w:szCs w:val="28"/>
        </w:rPr>
        <w:t>万元。经公开招投标后，确定项目</w:t>
      </w:r>
      <w:r>
        <w:rPr>
          <w:rFonts w:hint="eastAsia" w:ascii="Times New Roman" w:hAnsi="Times New Roman" w:eastAsia="仿宋" w:cs="Times New Roman"/>
          <w:b w:val="0"/>
          <w:bCs w:val="0"/>
          <w:color w:val="000000"/>
          <w:sz w:val="28"/>
          <w:szCs w:val="28"/>
          <w:lang w:eastAsia="zh-CN"/>
        </w:rPr>
        <w:t>采购</w:t>
      </w:r>
      <w:r>
        <w:rPr>
          <w:rFonts w:hint="eastAsia" w:ascii="Times New Roman" w:hAnsi="Times New Roman" w:eastAsia="仿宋" w:cs="Times New Roman"/>
          <w:b w:val="0"/>
          <w:bCs w:val="0"/>
          <w:color w:val="000000"/>
          <w:sz w:val="28"/>
          <w:szCs w:val="28"/>
        </w:rPr>
        <w:t>合同金额为</w:t>
      </w:r>
      <w:r>
        <w:rPr>
          <w:rFonts w:hint="eastAsia" w:ascii="Times New Roman" w:hAnsi="Times New Roman" w:eastAsia="仿宋" w:cs="Times New Roman"/>
          <w:b w:val="0"/>
          <w:bCs w:val="0"/>
          <w:color w:val="000000"/>
          <w:sz w:val="28"/>
          <w:szCs w:val="28"/>
          <w:lang w:val="en-US" w:eastAsia="zh-CN"/>
        </w:rPr>
        <w:t>1,457.00</w:t>
      </w:r>
      <w:r>
        <w:rPr>
          <w:rFonts w:hint="eastAsia" w:ascii="Times New Roman" w:hAnsi="Times New Roman" w:eastAsia="仿宋" w:cs="Times New Roman"/>
          <w:b w:val="0"/>
          <w:bCs w:val="0"/>
          <w:color w:val="000000"/>
          <w:sz w:val="28"/>
          <w:szCs w:val="28"/>
        </w:rPr>
        <w:t>万元</w:t>
      </w:r>
      <w:r>
        <w:rPr>
          <w:rFonts w:hint="eastAsia" w:ascii="Times New Roman" w:hAnsi="Times New Roman" w:eastAsia="仿宋" w:cs="Times New Roman"/>
          <w:b w:val="0"/>
          <w:bCs w:val="0"/>
          <w:color w:val="000000"/>
          <w:sz w:val="28"/>
          <w:szCs w:val="28"/>
          <w:lang w:eastAsia="zh-CN"/>
        </w:rPr>
        <w:t>，</w:t>
      </w:r>
      <w:r>
        <w:rPr>
          <w:rFonts w:hint="eastAsia" w:ascii="Times New Roman" w:hAnsi="Times New Roman" w:eastAsia="仿宋" w:cs="Times New Roman"/>
          <w:b w:val="0"/>
          <w:bCs w:val="0"/>
          <w:color w:val="000000"/>
          <w:sz w:val="28"/>
          <w:szCs w:val="28"/>
        </w:rPr>
        <w:t>运城市城市管理局依据</w:t>
      </w:r>
      <w:r>
        <w:rPr>
          <w:rFonts w:hint="eastAsia" w:ascii="Times New Roman" w:hAnsi="Times New Roman" w:eastAsia="仿宋" w:cs="Times New Roman"/>
          <w:b w:val="0"/>
          <w:bCs w:val="0"/>
          <w:color w:val="000000"/>
          <w:sz w:val="28"/>
          <w:szCs w:val="28"/>
          <w:lang w:eastAsia="zh-CN"/>
        </w:rPr>
        <w:t>采购</w:t>
      </w:r>
      <w:r>
        <w:rPr>
          <w:rFonts w:hint="eastAsia" w:ascii="Times New Roman" w:hAnsi="Times New Roman" w:eastAsia="仿宋" w:cs="Times New Roman"/>
          <w:b w:val="0"/>
          <w:bCs w:val="0"/>
          <w:color w:val="000000"/>
          <w:sz w:val="28"/>
          <w:szCs w:val="28"/>
        </w:rPr>
        <w:t>合同约定的支付比例分次编制预算资金。依据合同约定的支付方式，</w:t>
      </w:r>
      <w:r>
        <w:rPr>
          <w:rFonts w:hint="eastAsia" w:ascii="Times New Roman" w:hAnsi="Times New Roman" w:eastAsia="仿宋" w:cs="Times New Roman"/>
          <w:b w:val="0"/>
          <w:bCs w:val="0"/>
          <w:color w:val="000000"/>
          <w:sz w:val="28"/>
          <w:szCs w:val="28"/>
          <w:lang w:val="en-US" w:eastAsia="zh-CN"/>
        </w:rPr>
        <w:t>签订采购合同后，预付项目总价款30%，计437.10万元；公厕现场主体装配完成后，付项目总价款50%，计728.50万元，竣工验收合格后，付项目总价款的15%，计218.55万元；质保金为项目总价款的5%，质保期为一年，计72.85万元。</w:t>
      </w:r>
    </w:p>
    <w:p>
      <w:pPr>
        <w:spacing w:line="660" w:lineRule="exact"/>
        <w:ind w:firstLine="560" w:firstLineChars="200"/>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sz w:val="28"/>
          <w:szCs w:val="28"/>
          <w:lang w:val="en-US" w:eastAsia="zh-CN"/>
        </w:rPr>
        <w:t>截止2022年7月31日</w:t>
      </w:r>
      <w:r>
        <w:rPr>
          <w:rFonts w:hint="eastAsia" w:ascii="Times New Roman" w:hAnsi="Times New Roman" w:eastAsia="仿宋" w:cs="Times New Roman"/>
          <w:b w:val="0"/>
          <w:bCs w:val="0"/>
          <w:color w:val="000000"/>
          <w:sz w:val="28"/>
          <w:szCs w:val="28"/>
          <w:lang w:val="en-US" w:eastAsia="zh-CN"/>
        </w:rPr>
        <w:t>，</w:t>
      </w:r>
      <w:r>
        <w:rPr>
          <w:rFonts w:hint="eastAsia" w:ascii="Times New Roman" w:hAnsi="Times New Roman" w:eastAsia="仿宋" w:cs="Times New Roman"/>
          <w:b w:val="0"/>
          <w:bCs w:val="0"/>
          <w:color w:val="000000"/>
          <w:sz w:val="28"/>
          <w:szCs w:val="28"/>
          <w:lang w:eastAsia="zh-CN"/>
        </w:rPr>
        <w:t>运城市中心城区移动装配式公厕采购项目</w:t>
      </w:r>
      <w:r>
        <w:rPr>
          <w:rFonts w:hint="eastAsia" w:ascii="Times New Roman" w:hAnsi="Times New Roman" w:eastAsia="仿宋" w:cs="Times New Roman"/>
          <w:b w:val="0"/>
          <w:bCs w:val="0"/>
          <w:color w:val="000000"/>
          <w:sz w:val="28"/>
          <w:szCs w:val="28"/>
        </w:rPr>
        <w:t>累计到位资金</w:t>
      </w:r>
      <w:r>
        <w:rPr>
          <w:rFonts w:hint="eastAsia" w:ascii="Times New Roman" w:hAnsi="Times New Roman" w:eastAsia="仿宋" w:cs="Times New Roman"/>
          <w:b w:val="0"/>
          <w:bCs w:val="0"/>
          <w:color w:val="000000"/>
          <w:sz w:val="28"/>
          <w:szCs w:val="28"/>
          <w:lang w:val="en-US" w:eastAsia="zh-CN"/>
        </w:rPr>
        <w:t>1,457.00万元</w:t>
      </w:r>
      <w:r>
        <w:rPr>
          <w:rFonts w:hint="eastAsia" w:ascii="Times New Roman" w:hAnsi="Times New Roman" w:eastAsia="仿宋" w:cs="Times New Roman"/>
          <w:b w:val="0"/>
          <w:bCs w:val="0"/>
          <w:color w:val="000000"/>
          <w:sz w:val="28"/>
          <w:szCs w:val="28"/>
        </w:rPr>
        <w:t>，累计支出</w:t>
      </w:r>
      <w:r>
        <w:rPr>
          <w:rFonts w:hint="eastAsia" w:ascii="Times New Roman" w:hAnsi="Times New Roman" w:eastAsia="仿宋" w:cs="Times New Roman"/>
          <w:b w:val="0"/>
          <w:bCs w:val="0"/>
          <w:color w:val="000000"/>
          <w:sz w:val="28"/>
          <w:szCs w:val="28"/>
          <w:lang w:val="en-US" w:eastAsia="zh-CN"/>
        </w:rPr>
        <w:t>1,457.00万元</w:t>
      </w:r>
      <w:r>
        <w:rPr>
          <w:rFonts w:hint="eastAsia" w:ascii="Times New Roman" w:hAnsi="Times New Roman" w:eastAsia="仿宋" w:cs="Times New Roman"/>
          <w:b w:val="0"/>
          <w:bCs w:val="0"/>
          <w:color w:val="000000"/>
          <w:sz w:val="28"/>
          <w:szCs w:val="28"/>
        </w:rPr>
        <w:t>。</w:t>
      </w:r>
      <w:r>
        <w:rPr>
          <w:rFonts w:hint="eastAsia" w:ascii="Times New Roman" w:hAnsi="Times New Roman" w:eastAsia="仿宋" w:cs="Times New Roman"/>
          <w:b w:val="0"/>
          <w:bCs w:val="0"/>
          <w:color w:val="000000"/>
          <w:sz w:val="28"/>
          <w:szCs w:val="28"/>
          <w:lang w:val="en-US" w:eastAsia="zh-CN"/>
        </w:rPr>
        <w:t>预算执行率=实际支出资金/实际到位资金=1457.00/1457.00=100.00%。</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满分2分，得分2分。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B1-3支付进度率</w:t>
      </w:r>
    </w:p>
    <w:p>
      <w:pPr>
        <w:pStyle w:val="14"/>
        <w:keepNext w:val="0"/>
        <w:keepLines w:val="0"/>
        <w:pageBreakBefore w:val="0"/>
        <w:widowControl w:val="0"/>
        <w:kinsoku/>
        <w:wordWrap/>
        <w:overflowPunct/>
        <w:topLinePunct w:val="0"/>
        <w:autoSpaceDE/>
        <w:autoSpaceDN/>
        <w:bidi w:val="0"/>
        <w:adjustRightInd/>
        <w:snapToGrid/>
        <w:spacing w:before="0" w:after="0" w:afterAutospacing="0" w:line="520" w:lineRule="exact"/>
        <w:ind w:firstLine="560" w:firstLineChars="200"/>
        <w:jc w:val="left"/>
        <w:textAlignment w:val="auto"/>
        <w:rPr>
          <w:rFonts w:hint="default" w:ascii="Times New Roman" w:hAnsi="Times New Roman" w:eastAsia="仿宋" w:cs="Times New Roman"/>
          <w:b w:val="0"/>
          <w:bCs w:val="0"/>
          <w:color w:val="000000"/>
          <w:sz w:val="28"/>
          <w:szCs w:val="28"/>
          <w:lang w:val="en-US"/>
        </w:rPr>
      </w:pPr>
      <w:r>
        <w:rPr>
          <w:rFonts w:hint="eastAsia" w:ascii="Times New Roman" w:hAnsi="Times New Roman" w:eastAsia="仿宋" w:cs="Times New Roman"/>
          <w:b w:val="0"/>
          <w:bCs w:val="0"/>
          <w:color w:val="000000"/>
          <w:sz w:val="28"/>
          <w:szCs w:val="28"/>
          <w:lang w:val="en-US" w:eastAsia="zh-CN"/>
        </w:rPr>
        <w:t>根据运城市城市管理局与</w:t>
      </w:r>
      <w:r>
        <w:rPr>
          <w:rFonts w:hint="default" w:ascii="Times New Roman" w:hAnsi="Times New Roman" w:eastAsia="仿宋" w:cs="Times New Roman"/>
          <w:b w:val="0"/>
          <w:bCs w:val="0"/>
          <w:sz w:val="28"/>
          <w:szCs w:val="28"/>
          <w:lang w:val="en-US" w:eastAsia="zh-CN"/>
        </w:rPr>
        <w:t>河南旭嘉环保科技有限公司</w:t>
      </w:r>
      <w:r>
        <w:rPr>
          <w:rFonts w:hint="eastAsia" w:ascii="Times New Roman" w:hAnsi="Times New Roman" w:eastAsia="仿宋" w:cs="Times New Roman"/>
          <w:b w:val="0"/>
          <w:bCs w:val="0"/>
          <w:sz w:val="28"/>
          <w:szCs w:val="28"/>
          <w:lang w:val="en-US" w:eastAsia="zh-CN"/>
        </w:rPr>
        <w:t>签订的项目采购合同，2020年11月22日项目完工，按照合同要求进度进行付款，质保金于2021年9月17日支出。截止2022年7月31日</w:t>
      </w:r>
      <w:r>
        <w:rPr>
          <w:rFonts w:hint="eastAsia" w:ascii="Times New Roman" w:hAnsi="Times New Roman" w:eastAsia="仿宋" w:cs="Times New Roman"/>
          <w:b w:val="0"/>
          <w:bCs w:val="0"/>
          <w:color w:val="000000"/>
          <w:sz w:val="28"/>
          <w:szCs w:val="28"/>
          <w:lang w:val="en-US" w:eastAsia="zh-CN"/>
        </w:rPr>
        <w:t>，</w:t>
      </w:r>
      <w:r>
        <w:rPr>
          <w:rFonts w:hint="eastAsia" w:ascii="Times New Roman" w:hAnsi="Times New Roman" w:eastAsia="仿宋" w:cs="Times New Roman"/>
          <w:b w:val="0"/>
          <w:bCs w:val="0"/>
          <w:color w:val="000000"/>
          <w:sz w:val="28"/>
          <w:szCs w:val="28"/>
          <w:lang w:eastAsia="zh-CN"/>
        </w:rPr>
        <w:t>运城市中心城区移动装配式公厕采购项目资金已全部支付。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lang w:val="en-US" w:eastAsia="zh-CN"/>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B1-</w:t>
      </w:r>
      <w:r>
        <w:rPr>
          <w:rFonts w:hint="eastAsia"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lang w:val="en-US" w:eastAsia="zh-CN"/>
        </w:rPr>
        <w:t>资金使用合规性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运城市中心城区移动装配式公厕采购项目</w:t>
      </w:r>
      <w:r>
        <w:rPr>
          <w:rFonts w:hint="default" w:ascii="Times New Roman" w:hAnsi="Times New Roman" w:eastAsia="仿宋" w:cs="Times New Roman"/>
          <w:b w:val="0"/>
          <w:bCs w:val="0"/>
          <w:color w:val="000000"/>
          <w:sz w:val="28"/>
          <w:szCs w:val="28"/>
        </w:rPr>
        <w:t>支付符合财经法规和相关财务管理制度的规定；资金的拨付有完整的审批程序和手续；支付的资金符合项目预算批复或合同规定的用途</w:t>
      </w:r>
      <w:r>
        <w:rPr>
          <w:rFonts w:hint="eastAsia"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未发现截留、挤占、挪用、虚列支出等情况</w:t>
      </w:r>
      <w:r>
        <w:rPr>
          <w:rFonts w:hint="default" w:ascii="Times New Roman" w:hAnsi="Times New Roman" w:eastAsia="仿宋" w:cs="Times New Roman"/>
          <w:b w:val="0"/>
          <w:bCs w:val="0"/>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B2-1管理制度健全性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rPr>
      </w:pPr>
      <w:r>
        <w:rPr>
          <w:rFonts w:hint="eastAsia" w:ascii="Times New Roman" w:hAnsi="Times New Roman" w:eastAsia="仿宋" w:cs="Times New Roman"/>
          <w:b w:val="0"/>
          <w:bCs w:val="0"/>
          <w:color w:val="000000"/>
          <w:sz w:val="28"/>
          <w:szCs w:val="28"/>
          <w:lang w:val="en-US" w:eastAsia="zh-CN"/>
        </w:rPr>
        <w:t>运城市城市管理局未并未针对此项目建立单独的项目管理制度，项目执行按照通用项目管理制度执行，通用项目管理制度包括业务管理制度和财务管理制度。业务管理制度包括招投标管理制度、合同管理制度、施工管理制度、监督检查制度和档案管理制度。业务管理制度和财务管理制度合法合规，详细完整，对相关资金的申请、审批、运用等作了具体规定。按照评分标准，扣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满分</w:t>
      </w:r>
      <w:r>
        <w:rPr>
          <w:rFonts w:hint="eastAsia"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lang w:val="en-US" w:eastAsia="zh-CN"/>
        </w:rPr>
        <w:t>分，得分</w:t>
      </w:r>
      <w:r>
        <w:rPr>
          <w:rFonts w:hint="eastAsia"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B2-2制度执行有效性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运城市城市管理局委托</w:t>
      </w:r>
      <w:r>
        <w:rPr>
          <w:rFonts w:hint="eastAsia" w:ascii="仿宋" w:hAnsi="仿宋" w:eastAsia="仿宋"/>
          <w:b w:val="0"/>
          <w:bCs/>
          <w:sz w:val="28"/>
          <w:szCs w:val="28"/>
          <w:lang w:eastAsia="zh-CN"/>
        </w:rPr>
        <w:t>西安瑞君建设项目管理有限公司</w:t>
      </w:r>
      <w:r>
        <w:rPr>
          <w:rFonts w:hint="eastAsia" w:ascii="Times New Roman" w:hAnsi="Times New Roman" w:eastAsia="仿宋" w:cs="Times New Roman"/>
          <w:b w:val="0"/>
          <w:bCs w:val="0"/>
          <w:color w:val="000000"/>
          <w:sz w:val="28"/>
          <w:szCs w:val="28"/>
          <w:lang w:val="en-US" w:eastAsia="zh-CN"/>
        </w:rPr>
        <w:t>对运城市中心城区移动装配式公厕采购项目进行公开招投标，最终确定</w:t>
      </w:r>
      <w:r>
        <w:rPr>
          <w:rFonts w:hint="eastAsia" w:ascii="仿宋" w:hAnsi="仿宋" w:eastAsia="仿宋" w:cs="仿宋"/>
          <w:b w:val="0"/>
          <w:bCs w:val="0"/>
          <w:color w:val="auto"/>
          <w:sz w:val="28"/>
          <w:szCs w:val="28"/>
          <w:lang w:val="en-US" w:eastAsia="zh-CN"/>
        </w:rPr>
        <w:t>河南旭嘉环保科技有限公司</w:t>
      </w:r>
      <w:r>
        <w:rPr>
          <w:rFonts w:hint="eastAsia" w:ascii="Times New Roman" w:hAnsi="Times New Roman" w:eastAsia="仿宋" w:cs="Times New Roman"/>
          <w:b w:val="0"/>
          <w:bCs w:val="0"/>
          <w:color w:val="000000"/>
          <w:sz w:val="28"/>
          <w:szCs w:val="28"/>
          <w:lang w:val="en-US" w:eastAsia="zh-CN"/>
        </w:rPr>
        <w:t>为项目中标人，成交价1,457.00万元，工期180日历天。</w:t>
      </w:r>
      <w:r>
        <w:rPr>
          <w:rFonts w:hint="eastAsia" w:ascii="仿宋" w:hAnsi="仿宋" w:eastAsia="仿宋" w:cs="仿宋"/>
          <w:b w:val="0"/>
          <w:bCs w:val="0"/>
          <w:color w:val="auto"/>
          <w:sz w:val="28"/>
          <w:szCs w:val="28"/>
          <w:lang w:val="en-US" w:eastAsia="zh-CN"/>
        </w:rPr>
        <w:t>河南旭嘉环保科技有限公司</w:t>
      </w:r>
      <w:r>
        <w:rPr>
          <w:rFonts w:hint="eastAsia" w:ascii="Times New Roman" w:hAnsi="Times New Roman" w:eastAsia="仿宋" w:cs="Times New Roman"/>
          <w:b w:val="0"/>
          <w:bCs w:val="0"/>
          <w:color w:val="000000"/>
          <w:sz w:val="28"/>
          <w:szCs w:val="28"/>
          <w:lang w:val="en-US" w:eastAsia="zh-CN"/>
        </w:rPr>
        <w:t>与运城市城市管理局签订项目采购合同。采购合同中明确了各项制度，</w:t>
      </w:r>
      <w:r>
        <w:rPr>
          <w:rFonts w:hint="eastAsia" w:ascii="仿宋" w:hAnsi="仿宋" w:eastAsia="仿宋" w:cs="仿宋"/>
          <w:b w:val="0"/>
          <w:bCs w:val="0"/>
          <w:color w:val="auto"/>
          <w:sz w:val="28"/>
          <w:szCs w:val="28"/>
          <w:highlight w:val="none"/>
          <w:lang w:val="en-US" w:eastAsia="zh-CN"/>
        </w:rPr>
        <w:t>在项目安装实施过程中，聘请专业技术人员进行质量监督，确保高质量完成建设任务。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项目实施中的招投标程序合规，资料完整。开工后，人员条件、场地设备和材料落实到位，完工后能及时进行验收，验收资料齐全并及时归档。但是，</w:t>
      </w:r>
      <w:r>
        <w:rPr>
          <w:rFonts w:hint="default" w:ascii="Times New Roman" w:hAnsi="Times New Roman" w:eastAsia="仿宋" w:cs="Times New Roman"/>
          <w:b w:val="0"/>
          <w:bCs w:val="0"/>
          <w:color w:val="000000"/>
          <w:sz w:val="28"/>
          <w:szCs w:val="28"/>
          <w:lang w:val="en-US" w:eastAsia="zh-CN"/>
        </w:rPr>
        <w:t>运城市城市管理局并未针对此类项目建立单独的项目管理制度，</w:t>
      </w:r>
      <w:r>
        <w:rPr>
          <w:rFonts w:hint="eastAsia" w:ascii="Times New Roman" w:hAnsi="Times New Roman" w:eastAsia="仿宋" w:cs="Times New Roman"/>
          <w:b w:val="0"/>
          <w:bCs w:val="0"/>
          <w:color w:val="000000"/>
          <w:sz w:val="28"/>
          <w:szCs w:val="28"/>
          <w:lang w:val="en-US" w:eastAsia="zh-CN"/>
        </w:rPr>
        <w:t>仅</w:t>
      </w:r>
      <w:r>
        <w:rPr>
          <w:rFonts w:hint="default" w:ascii="Times New Roman" w:hAnsi="Times New Roman" w:eastAsia="仿宋" w:cs="Times New Roman"/>
          <w:b w:val="0"/>
          <w:bCs w:val="0"/>
          <w:color w:val="000000"/>
          <w:sz w:val="28"/>
          <w:szCs w:val="28"/>
          <w:lang w:val="en-US" w:eastAsia="zh-CN"/>
        </w:rPr>
        <w:t>按照通用项目管理制度执行</w:t>
      </w:r>
      <w:r>
        <w:rPr>
          <w:rFonts w:hint="eastAsia" w:ascii="Times New Roman" w:hAnsi="Times New Roman" w:eastAsia="仿宋" w:cs="Times New Roman"/>
          <w:b w:val="0"/>
          <w:bCs w:val="0"/>
          <w:color w:val="000000"/>
          <w:sz w:val="28"/>
          <w:szCs w:val="28"/>
          <w:lang w:val="en-US" w:eastAsia="zh-CN"/>
        </w:rPr>
        <w:t>，按照评分标准，扣3分。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满分</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lang w:val="en-US" w:eastAsia="zh-CN"/>
        </w:rPr>
        <w:t>分，得</w:t>
      </w:r>
      <w:r>
        <w:rPr>
          <w:rFonts w:hint="eastAsia"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3</w:t>
      </w:r>
      <w:r>
        <w:rPr>
          <w:rFonts w:hint="eastAsia"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产出</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产出指标从项目产出方面进行考察。产出数量指标是衡量实际完成数量与计划完成数量的比率，用以反映和考核项目产出数量目标的实现程度；产出质量用来考核</w:t>
      </w:r>
      <w:r>
        <w:rPr>
          <w:rFonts w:hint="eastAsia" w:ascii="Times New Roman" w:hAnsi="Times New Roman" w:eastAsia="仿宋" w:cs="Times New Roman"/>
          <w:b w:val="0"/>
          <w:bCs w:val="0"/>
          <w:color w:val="000000"/>
          <w:sz w:val="28"/>
          <w:szCs w:val="28"/>
          <w:lang w:val="en-US" w:eastAsia="zh-CN"/>
        </w:rPr>
        <w:t>项目总体质量是否合格</w:t>
      </w:r>
      <w:r>
        <w:rPr>
          <w:rFonts w:hint="default" w:ascii="Times New Roman" w:hAnsi="Times New Roman" w:eastAsia="仿宋" w:cs="Times New Roman"/>
          <w:b w:val="0"/>
          <w:bCs w:val="0"/>
          <w:color w:val="000000"/>
          <w:sz w:val="28"/>
          <w:szCs w:val="28"/>
        </w:rPr>
        <w:t>；产出时效用来衡量项目是否按约定如期完成；成本</w:t>
      </w:r>
      <w:r>
        <w:rPr>
          <w:rFonts w:hint="eastAsia" w:ascii="Times New Roman" w:hAnsi="Times New Roman" w:eastAsia="仿宋" w:cs="Times New Roman"/>
          <w:b w:val="0"/>
          <w:bCs w:val="0"/>
          <w:color w:val="000000"/>
          <w:sz w:val="28"/>
          <w:szCs w:val="28"/>
          <w:lang w:val="en-US" w:eastAsia="zh-CN"/>
        </w:rPr>
        <w:t>控制情况</w:t>
      </w:r>
      <w:r>
        <w:rPr>
          <w:rFonts w:hint="default" w:ascii="Times New Roman" w:hAnsi="Times New Roman" w:eastAsia="仿宋" w:cs="Times New Roman"/>
          <w:b w:val="0"/>
          <w:bCs w:val="0"/>
          <w:color w:val="000000"/>
          <w:sz w:val="28"/>
          <w:szCs w:val="28"/>
        </w:rPr>
        <w:t>考核项目实际成本与计划成本的</w:t>
      </w:r>
      <w:r>
        <w:rPr>
          <w:rFonts w:hint="eastAsia" w:ascii="Times New Roman" w:hAnsi="Times New Roman" w:eastAsia="仿宋" w:cs="Times New Roman"/>
          <w:b w:val="0"/>
          <w:bCs w:val="0"/>
          <w:color w:val="000000"/>
          <w:sz w:val="28"/>
          <w:szCs w:val="28"/>
          <w:lang w:eastAsia="zh-CN"/>
        </w:rPr>
        <w:t>差异</w:t>
      </w:r>
      <w:r>
        <w:rPr>
          <w:rFonts w:hint="default" w:ascii="Times New Roman" w:hAnsi="Times New Roman" w:eastAsia="仿宋" w:cs="Times New Roman"/>
          <w:b w:val="0"/>
          <w:bCs w:val="0"/>
          <w:color w:val="000000"/>
          <w:sz w:val="28"/>
          <w:szCs w:val="28"/>
        </w:rPr>
        <w:t>，用以反映和考核项目的成本节约程度。产出类指标总分</w:t>
      </w:r>
      <w:r>
        <w:rPr>
          <w:rFonts w:hint="eastAsia" w:ascii="Times New Roman" w:hAnsi="Times New Roman" w:eastAsia="仿宋" w:cs="Times New Roman"/>
          <w:b w:val="0"/>
          <w:bCs w:val="0"/>
          <w:color w:val="000000"/>
          <w:sz w:val="28"/>
          <w:szCs w:val="28"/>
          <w:lang w:val="en-US" w:eastAsia="zh-CN"/>
        </w:rPr>
        <w:t>30</w:t>
      </w:r>
      <w:r>
        <w:rPr>
          <w:rFonts w:hint="default" w:ascii="Times New Roman" w:hAnsi="Times New Roman" w:eastAsia="仿宋" w:cs="Times New Roman"/>
          <w:b w:val="0"/>
          <w:bCs w:val="0"/>
          <w:color w:val="000000"/>
          <w:sz w:val="28"/>
          <w:szCs w:val="28"/>
        </w:rPr>
        <w:t>分，实际</w:t>
      </w:r>
      <w:r>
        <w:rPr>
          <w:rFonts w:hint="default" w:ascii="Times New Roman" w:hAnsi="Times New Roman" w:eastAsia="仿宋" w:cs="Times New Roman"/>
          <w:b w:val="0"/>
          <w:bCs w:val="0"/>
          <w:color w:val="000000"/>
          <w:sz w:val="28"/>
          <w:szCs w:val="28"/>
          <w:highlight w:val="none"/>
        </w:rPr>
        <w:t>得分为</w:t>
      </w:r>
      <w:r>
        <w:rPr>
          <w:rFonts w:hint="eastAsia" w:ascii="Times New Roman" w:hAnsi="Times New Roman" w:eastAsia="仿宋" w:cs="Times New Roman"/>
          <w:b w:val="0"/>
          <w:bCs w:val="0"/>
          <w:color w:val="000000"/>
          <w:sz w:val="28"/>
          <w:szCs w:val="28"/>
          <w:highlight w:val="none"/>
          <w:lang w:val="en-US" w:eastAsia="zh-CN"/>
        </w:rPr>
        <w:t>30</w:t>
      </w:r>
      <w:r>
        <w:rPr>
          <w:rFonts w:hint="default" w:ascii="Times New Roman" w:hAnsi="Times New Roman" w:eastAsia="仿宋" w:cs="Times New Roman"/>
          <w:b w:val="0"/>
          <w:bCs w:val="0"/>
          <w:color w:val="000000"/>
          <w:sz w:val="28"/>
          <w:szCs w:val="28"/>
          <w:highlight w:val="none"/>
        </w:rPr>
        <w:t>分</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得分率100.00%</w:t>
      </w:r>
      <w:r>
        <w:rPr>
          <w:rFonts w:hint="default" w:ascii="Times New Roman" w:hAnsi="Times New Roman" w:eastAsia="仿宋" w:cs="Times New Roman"/>
          <w:b w:val="0"/>
          <w:bCs w:val="0"/>
          <w:color w:val="000000"/>
          <w:sz w:val="28"/>
          <w:szCs w:val="28"/>
          <w:highlight w:val="none"/>
        </w:rPr>
        <w:t>。</w:t>
      </w:r>
      <w:r>
        <w:rPr>
          <w:rFonts w:hint="default" w:ascii="Times New Roman" w:hAnsi="Times New Roman" w:eastAsia="仿宋" w:cs="Times New Roman"/>
          <w:b w:val="0"/>
          <w:bCs w:val="0"/>
          <w:color w:val="000000"/>
          <w:sz w:val="28"/>
          <w:szCs w:val="28"/>
        </w:rPr>
        <w:t>产出指标的具体得分情况如表所示：</w:t>
      </w:r>
    </w:p>
    <w:tbl>
      <w:tblPr>
        <w:tblStyle w:val="19"/>
        <w:tblW w:w="8058"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20"/>
        <w:gridCol w:w="1380"/>
        <w:gridCol w:w="768"/>
        <w:gridCol w:w="2172"/>
        <w:gridCol w:w="90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二级指标</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三级指标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w:t>
            </w:r>
            <w:r>
              <w:rPr>
                <w:rFonts w:hint="default" w:ascii="Times New Roman" w:hAnsi="Times New Roman" w:eastAsia="仿宋" w:cs="Times New Roman"/>
                <w:bCs/>
                <w:sz w:val="22"/>
                <w:szCs w:val="22"/>
              </w:rPr>
              <w:t>产出</w:t>
            </w:r>
          </w:p>
        </w:tc>
        <w:tc>
          <w:tcPr>
            <w:tcW w:w="72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30</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C1</w:t>
            </w:r>
            <w:r>
              <w:rPr>
                <w:rFonts w:hint="default" w:ascii="Times New Roman" w:hAnsi="Times New Roman" w:eastAsia="仿宋" w:cs="Times New Roman"/>
                <w:bCs/>
                <w:sz w:val="22"/>
                <w:szCs w:val="22"/>
              </w:rPr>
              <w:t>产出数量</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C1-1</w:t>
            </w:r>
            <w:r>
              <w:rPr>
                <w:rFonts w:hint="eastAsia" w:ascii="Times New Roman" w:hAnsi="Times New Roman" w:eastAsia="仿宋" w:cs="Times New Roman"/>
                <w:bCs/>
                <w:sz w:val="22"/>
                <w:szCs w:val="22"/>
                <w:lang w:val="en-US" w:eastAsia="zh-CN"/>
              </w:rPr>
              <w:t>项目完成率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C2</w:t>
            </w:r>
            <w:r>
              <w:rPr>
                <w:rFonts w:hint="default" w:ascii="Times New Roman" w:hAnsi="Times New Roman" w:eastAsia="仿宋" w:cs="Times New Roman"/>
                <w:bCs/>
                <w:sz w:val="22"/>
                <w:szCs w:val="22"/>
              </w:rPr>
              <w:t>产出质量</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C2-1</w:t>
            </w:r>
            <w:r>
              <w:rPr>
                <w:rFonts w:hint="eastAsia" w:ascii="Times New Roman" w:hAnsi="Times New Roman" w:eastAsia="仿宋" w:cs="Times New Roman"/>
                <w:bCs/>
                <w:sz w:val="22"/>
                <w:szCs w:val="22"/>
                <w:lang w:val="en-US" w:eastAsia="zh-CN"/>
              </w:rPr>
              <w:t>验收</w:t>
            </w:r>
            <w:r>
              <w:rPr>
                <w:rFonts w:hint="default" w:ascii="Times New Roman" w:hAnsi="Times New Roman" w:eastAsia="仿宋" w:cs="Times New Roman"/>
                <w:bCs/>
                <w:sz w:val="22"/>
                <w:szCs w:val="22"/>
              </w:rPr>
              <w:t>合格率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C3</w:t>
            </w:r>
            <w:r>
              <w:rPr>
                <w:rFonts w:hint="default" w:ascii="Times New Roman" w:hAnsi="Times New Roman" w:eastAsia="仿宋" w:cs="Times New Roman"/>
                <w:bCs/>
                <w:sz w:val="22"/>
                <w:szCs w:val="22"/>
              </w:rPr>
              <w:t>产出时效</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C3-1</w:t>
            </w:r>
            <w:r>
              <w:rPr>
                <w:rFonts w:hint="default" w:ascii="Times New Roman" w:hAnsi="Times New Roman" w:eastAsia="仿宋" w:cs="Times New Roman"/>
                <w:bCs/>
                <w:sz w:val="22"/>
                <w:szCs w:val="22"/>
              </w:rPr>
              <w:t>完成及时性</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C4</w:t>
            </w:r>
            <w:r>
              <w:rPr>
                <w:rFonts w:hint="default" w:ascii="Times New Roman" w:hAnsi="Times New Roman" w:eastAsia="仿宋" w:cs="Times New Roman"/>
                <w:bCs/>
                <w:sz w:val="22"/>
                <w:szCs w:val="22"/>
              </w:rPr>
              <w:t>产出成本</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3</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C4-1</w:t>
            </w:r>
            <w:r>
              <w:rPr>
                <w:rFonts w:hint="eastAsia" w:ascii="Times New Roman" w:hAnsi="Times New Roman" w:eastAsia="仿宋" w:cs="Times New Roman"/>
                <w:bCs/>
                <w:sz w:val="22"/>
                <w:szCs w:val="22"/>
                <w:lang w:val="en-US" w:eastAsia="zh-CN"/>
              </w:rPr>
              <w:t>成本控制情况</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3</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eastAsia" w:ascii="Times New Roman" w:hAnsi="Times New Roman" w:eastAsia="仿宋" w:cs="Times New Roman"/>
                <w:bCs/>
                <w:sz w:val="22"/>
                <w:szCs w:val="22"/>
                <w:lang w:val="en-US" w:eastAsia="zh-CN"/>
              </w:rPr>
              <w:t>3</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C1-1</w:t>
      </w:r>
      <w:r>
        <w:rPr>
          <w:rFonts w:hint="eastAsia" w:ascii="Times New Roman" w:hAnsi="Times New Roman" w:eastAsia="仿宋" w:cs="Times New Roman"/>
          <w:b w:val="0"/>
          <w:bCs w:val="0"/>
          <w:color w:val="000000"/>
          <w:sz w:val="28"/>
          <w:szCs w:val="28"/>
          <w:lang w:val="en-US" w:eastAsia="zh-CN"/>
        </w:rPr>
        <w:t>项目完成率</w:t>
      </w:r>
    </w:p>
    <w:p>
      <w:pPr>
        <w:keepNext w:val="0"/>
        <w:keepLines w:val="0"/>
        <w:pageBreakBefore w:val="0"/>
        <w:widowControl w:val="0"/>
        <w:kinsoku/>
        <w:wordWrap/>
        <w:overflowPunct/>
        <w:topLinePunct w:val="0"/>
        <w:autoSpaceDE/>
        <w:autoSpaceDN/>
        <w:bidi w:val="0"/>
        <w:adjustRightInd/>
        <w:snapToGrid/>
        <w:spacing w:after="158" w:afterLines="50" w:afterAutospacing="0" w:line="520" w:lineRule="exact"/>
        <w:ind w:firstLine="560" w:firstLineChars="200"/>
        <w:textAlignment w:val="auto"/>
        <w:rPr>
          <w:rFonts w:hint="eastAsia" w:eastAsia="仿宋" w:cs="Times New Roman"/>
          <w:sz w:val="28"/>
          <w:szCs w:val="28"/>
          <w:lang w:val="en-US" w:eastAsia="zh-CN"/>
        </w:rPr>
      </w:pPr>
      <w:r>
        <w:rPr>
          <w:rFonts w:hint="eastAsia" w:ascii="Times New Roman" w:hAnsi="Times New Roman" w:eastAsia="仿宋" w:cs="Times New Roman"/>
          <w:b w:val="0"/>
          <w:bCs w:val="0"/>
          <w:color w:val="000000"/>
          <w:sz w:val="28"/>
          <w:szCs w:val="28"/>
          <w:lang w:eastAsia="zh-CN"/>
        </w:rPr>
        <w:t>运城市中心城区移动装配式公厕采购项目</w:t>
      </w:r>
      <w:r>
        <w:rPr>
          <w:rFonts w:hint="eastAsia" w:ascii="Times New Roman" w:hAnsi="Times New Roman" w:eastAsia="仿宋" w:cs="Times New Roman"/>
          <w:b w:val="0"/>
          <w:bCs w:val="0"/>
          <w:color w:val="000000"/>
          <w:sz w:val="28"/>
          <w:szCs w:val="28"/>
        </w:rPr>
        <w:t>位于运城市中心城区，</w:t>
      </w:r>
      <w:r>
        <w:rPr>
          <w:rFonts w:hint="eastAsia" w:ascii="Times New Roman" w:hAnsi="Times New Roman" w:eastAsia="仿宋" w:cs="Times New Roman"/>
          <w:b w:val="0"/>
          <w:bCs w:val="0"/>
          <w:color w:val="000000"/>
          <w:sz w:val="28"/>
          <w:szCs w:val="28"/>
          <w:lang w:eastAsia="zh-CN"/>
        </w:rPr>
        <w:t>目标是建成</w:t>
      </w:r>
      <w:r>
        <w:rPr>
          <w:rFonts w:hint="eastAsia" w:ascii="Times New Roman" w:hAnsi="Times New Roman" w:eastAsia="仿宋" w:cs="Times New Roman"/>
          <w:b w:val="0"/>
          <w:bCs w:val="0"/>
          <w:color w:val="000000"/>
          <w:sz w:val="28"/>
          <w:szCs w:val="28"/>
          <w:lang w:val="en-US" w:eastAsia="zh-CN"/>
        </w:rPr>
        <w:t>30座</w:t>
      </w:r>
      <w:r>
        <w:rPr>
          <w:rFonts w:hint="eastAsia" w:ascii="Times New Roman" w:hAnsi="Times New Roman" w:eastAsia="仿宋" w:cs="Times New Roman"/>
          <w:b w:val="0"/>
          <w:bCs w:val="0"/>
          <w:color w:val="000000"/>
          <w:sz w:val="28"/>
          <w:szCs w:val="28"/>
          <w:lang w:eastAsia="zh-CN"/>
        </w:rPr>
        <w:t>移动装配式公厕</w:t>
      </w:r>
      <w:r>
        <w:rPr>
          <w:rFonts w:hint="eastAsia" w:eastAsia="仿宋" w:cs="Times New Roman"/>
          <w:sz w:val="28"/>
          <w:szCs w:val="28"/>
          <w:lang w:eastAsia="zh-CN"/>
        </w:rPr>
        <w:t>，</w:t>
      </w:r>
      <w:r>
        <w:rPr>
          <w:rFonts w:hint="eastAsia" w:eastAsia="仿宋" w:cs="Times New Roman"/>
          <w:sz w:val="28"/>
          <w:szCs w:val="28"/>
          <w:lang w:val="en-US" w:eastAsia="zh-CN"/>
        </w:rPr>
        <w:t>具体实施内容见下表：</w:t>
      </w:r>
    </w:p>
    <w:tbl>
      <w:tblPr>
        <w:tblStyle w:val="19"/>
        <w:tblW w:w="897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616"/>
        <w:gridCol w:w="2117"/>
        <w:gridCol w:w="4116"/>
        <w:gridCol w:w="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具体位置</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河东东街中国联通门口(晨光路南口)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学苑北路永旺集市门口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红旗东街新新家园对面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中银北路延长线恒泽园小区对面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槐东路红军小学大门南50米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韩信路御景华庭小区对面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装配式公厕4号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12.405m×5.8m=72㎡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铺安街运中后门东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禹西路万达广场西南角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盐湖大道禹都公园南门口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解放路示范学校大门南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解放北路曲渠村口对面</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解放北路逸和园小区北100米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圣惠南路圣惠公园门口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圣惠南路圣惠嘉园大门南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圣惠北路桃源酒店对面姚暹渠旁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圣惠北路东留村口北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人民北路延长线第一医院东门南50米</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条山街怡景华庭大门西(博爱医院东)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条山街加水站旁(怡世名邸大门东)</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槐东路涑水学校大门南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学苑北路加水站旁</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学苑南路东湖市场西口北侧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学苑北路水果批发市场大门北</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银湖二路路口</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装配式公厕4号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12.405m×5.8m=72㎡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解放路与涑水街交叉口东南角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禹都大道渠提公园南侧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人民北路延长线世纪小区南侧</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装配式公厕3号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8m×6m=48㎡</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学苑路与永乐街交叉口西南角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10.5m×2.4m=25.2㎡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人民北路与大禹街交叉口东北角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装配式公厕1号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8m×2.4m=19.2㎡</w:t>
            </w:r>
          </w:p>
        </w:tc>
        <w:tc>
          <w:tcPr>
            <w:tcW w:w="41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槐东路与涑水街交叉口西南角</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0"/>
                <w:szCs w:val="20"/>
                <w:u w:val="none"/>
              </w:rPr>
            </w:pPr>
          </w:p>
        </w:tc>
      </w:tr>
    </w:tbl>
    <w:p>
      <w:pPr>
        <w:spacing w:line="600" w:lineRule="exact"/>
        <w:ind w:firstLine="560" w:firstLineChars="200"/>
        <w:rPr>
          <w:rFonts w:hint="eastAsia" w:ascii="Times New Roman" w:hAnsi="Times New Roman" w:eastAsia="仿宋" w:cs="Times New Roman"/>
          <w:b w:val="0"/>
          <w:bCs w:val="0"/>
          <w:color w:val="000000"/>
          <w:sz w:val="28"/>
          <w:szCs w:val="28"/>
          <w:lang w:eastAsia="zh-CN"/>
        </w:rPr>
      </w:pPr>
      <w:r>
        <w:rPr>
          <w:rFonts w:hint="eastAsia" w:ascii="Times New Roman" w:hAnsi="Times New Roman" w:eastAsia="仿宋" w:cs="Times New Roman"/>
          <w:b w:val="0"/>
          <w:bCs w:val="0"/>
          <w:color w:val="000000"/>
          <w:sz w:val="28"/>
          <w:szCs w:val="28"/>
        </w:rPr>
        <w:t>根据</w:t>
      </w:r>
      <w:r>
        <w:rPr>
          <w:rFonts w:hint="eastAsia" w:ascii="Times New Roman" w:hAnsi="Times New Roman" w:eastAsia="仿宋" w:cs="Times New Roman"/>
          <w:b w:val="0"/>
          <w:bCs w:val="0"/>
          <w:color w:val="000000"/>
          <w:sz w:val="28"/>
          <w:szCs w:val="28"/>
          <w:lang w:val="en-US" w:eastAsia="zh-CN"/>
        </w:rPr>
        <w:t>竣工验收会议纪要</w:t>
      </w:r>
      <w:r>
        <w:rPr>
          <w:rFonts w:hint="eastAsia" w:ascii="Times New Roman" w:hAnsi="Times New Roman" w:eastAsia="仿宋" w:cs="Times New Roman"/>
          <w:b w:val="0"/>
          <w:bCs w:val="0"/>
          <w:color w:val="000000"/>
          <w:sz w:val="28"/>
          <w:szCs w:val="28"/>
        </w:rPr>
        <w:t>以及项目竣工验收报告，项目全部完</w:t>
      </w:r>
      <w:r>
        <w:rPr>
          <w:rFonts w:hint="eastAsia" w:ascii="Times New Roman" w:hAnsi="Times New Roman" w:eastAsia="仿宋" w:cs="Times New Roman"/>
          <w:b w:val="0"/>
          <w:bCs w:val="0"/>
          <w:color w:val="000000"/>
          <w:sz w:val="28"/>
          <w:szCs w:val="28"/>
          <w:lang w:eastAsia="zh-CN"/>
        </w:rPr>
        <w:t>工。</w:t>
      </w:r>
    </w:p>
    <w:p>
      <w:pPr>
        <w:spacing w:line="6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b w:val="0"/>
          <w:bCs/>
          <w:color w:val="auto"/>
          <w:sz w:val="28"/>
          <w:szCs w:val="28"/>
          <w:lang w:eastAsia="zh-CN"/>
        </w:rPr>
        <w:t>移动式装配公厕完成率</w:t>
      </w:r>
      <w:r>
        <w:rPr>
          <w:rFonts w:hint="eastAsia" w:ascii="仿宋" w:hAnsi="仿宋" w:eastAsia="仿宋" w:cs="仿宋"/>
          <w:color w:val="auto"/>
          <w:sz w:val="28"/>
          <w:szCs w:val="28"/>
        </w:rPr>
        <w:t>=（实际</w:t>
      </w:r>
      <w:r>
        <w:rPr>
          <w:rFonts w:hint="eastAsia" w:ascii="仿宋" w:hAnsi="仿宋" w:eastAsia="仿宋" w:cs="仿宋"/>
          <w:color w:val="auto"/>
          <w:sz w:val="28"/>
          <w:szCs w:val="28"/>
          <w:lang w:eastAsia="zh-CN"/>
        </w:rPr>
        <w:t>完成移动式装配公厕数</w:t>
      </w:r>
      <w:r>
        <w:rPr>
          <w:rFonts w:hint="eastAsia" w:ascii="仿宋" w:hAnsi="仿宋" w:eastAsia="仿宋" w:cs="仿宋"/>
          <w:color w:val="auto"/>
          <w:sz w:val="28"/>
          <w:szCs w:val="28"/>
        </w:rPr>
        <w:t>/计划</w:t>
      </w:r>
      <w:r>
        <w:rPr>
          <w:rFonts w:hint="eastAsia" w:ascii="仿宋" w:hAnsi="仿宋" w:eastAsia="仿宋" w:cs="仿宋"/>
          <w:color w:val="auto"/>
          <w:sz w:val="28"/>
          <w:szCs w:val="28"/>
          <w:lang w:eastAsia="zh-CN"/>
        </w:rPr>
        <w:t>完成移动式装配公厕数</w:t>
      </w:r>
      <w:r>
        <w:rPr>
          <w:rFonts w:hint="eastAsia" w:ascii="仿宋" w:hAnsi="仿宋" w:eastAsia="仿宋" w:cs="仿宋"/>
          <w:color w:val="auto"/>
          <w:sz w:val="28"/>
          <w:szCs w:val="28"/>
        </w:rPr>
        <w:t>）</w:t>
      </w:r>
      <w:r>
        <w:rPr>
          <w:rFonts w:ascii="Arial" w:hAnsi="Arial" w:eastAsia="仿宋" w:cs="Arial"/>
          <w:color w:val="auto"/>
          <w:sz w:val="28"/>
          <w:szCs w:val="28"/>
        </w:rPr>
        <w:t>×</w:t>
      </w:r>
      <w:r>
        <w:rPr>
          <w:rFonts w:hint="eastAsia" w:ascii="仿宋" w:hAnsi="仿宋" w:eastAsia="仿宋" w:cs="仿宋"/>
          <w:color w:val="auto"/>
          <w:sz w:val="28"/>
          <w:szCs w:val="28"/>
        </w:rPr>
        <w:t>100%=（</w:t>
      </w:r>
      <w:r>
        <w:rPr>
          <w:rFonts w:hint="eastAsia" w:ascii="仿宋" w:hAnsi="仿宋" w:eastAsia="仿宋" w:cs="仿宋"/>
          <w:color w:val="auto"/>
          <w:sz w:val="28"/>
          <w:szCs w:val="28"/>
          <w:lang w:val="en-US" w:eastAsia="zh-CN"/>
        </w:rPr>
        <w:t>30座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30座</w:t>
      </w:r>
      <w:r>
        <w:rPr>
          <w:rFonts w:hint="eastAsia" w:ascii="仿宋" w:hAnsi="仿宋" w:eastAsia="仿宋" w:cs="仿宋"/>
          <w:color w:val="auto"/>
          <w:sz w:val="28"/>
          <w:szCs w:val="28"/>
        </w:rPr>
        <w:t>）</w:t>
      </w:r>
      <w:r>
        <w:rPr>
          <w:rFonts w:ascii="Arial" w:hAnsi="Arial" w:eastAsia="仿宋" w:cs="Arial"/>
          <w:color w:val="auto"/>
          <w:sz w:val="28"/>
          <w:szCs w:val="28"/>
        </w:rPr>
        <w:t>×</w:t>
      </w:r>
      <w:r>
        <w:rPr>
          <w:rFonts w:hint="eastAsia" w:ascii="仿宋" w:hAnsi="仿宋" w:eastAsia="仿宋" w:cs="仿宋"/>
          <w:color w:val="auto"/>
          <w:sz w:val="28"/>
          <w:szCs w:val="28"/>
        </w:rPr>
        <w:t xml:space="preserve">100% = </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9</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9</w:t>
      </w:r>
      <w:r>
        <w:rPr>
          <w:rFonts w:hint="default" w:ascii="Times New Roman" w:hAnsi="Times New Roman" w:eastAsia="仿宋" w:cs="Times New Roman"/>
          <w:b w:val="0"/>
          <w:bCs w:val="0"/>
          <w:color w:val="000000"/>
          <w:sz w:val="28"/>
          <w:szCs w:val="28"/>
          <w:lang w:val="en-US" w:eastAsia="zh-CN"/>
        </w:rPr>
        <w:t>分</w:t>
      </w:r>
      <w:r>
        <w:rPr>
          <w:rFonts w:hint="default" w:ascii="Times New Roman" w:hAnsi="Times New Roman" w:eastAsia="仿宋" w:cs="Times New Roman"/>
          <w:b w:val="0"/>
          <w:bCs w:val="0"/>
          <w:color w:val="000000"/>
          <w:sz w:val="28"/>
          <w:szCs w:val="28"/>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C2-1</w:t>
      </w:r>
      <w:r>
        <w:rPr>
          <w:rFonts w:hint="eastAsia" w:ascii="Times New Roman" w:hAnsi="Times New Roman" w:eastAsia="仿宋" w:cs="Times New Roman"/>
          <w:b w:val="0"/>
          <w:bCs w:val="0"/>
          <w:color w:val="000000"/>
          <w:sz w:val="28"/>
          <w:szCs w:val="28"/>
          <w:lang w:val="en-US" w:eastAsia="zh-CN"/>
        </w:rPr>
        <w:t>验收合格率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rPr>
        <w:t>项目完成后，项目施工单位出具有竣工报告</w:t>
      </w:r>
      <w:r>
        <w:rPr>
          <w:rFonts w:hint="eastAsia"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sz w:val="28"/>
          <w:szCs w:val="28"/>
          <w:highlight w:val="none"/>
          <w:lang w:val="en-US" w:eastAsia="zh-CN"/>
        </w:rPr>
        <w:t>2020年</w:t>
      </w:r>
      <w:r>
        <w:rPr>
          <w:rFonts w:hint="eastAsia" w:ascii="Times New Roman" w:hAnsi="Times New Roman" w:eastAsia="仿宋" w:cs="Times New Roman"/>
          <w:b w:val="0"/>
          <w:bCs w:val="0"/>
          <w:sz w:val="28"/>
          <w:szCs w:val="28"/>
          <w:highlight w:val="none"/>
          <w:lang w:val="en-US" w:eastAsia="zh-CN"/>
        </w:rPr>
        <w:t>12</w:t>
      </w:r>
      <w:r>
        <w:rPr>
          <w:rFonts w:hint="default" w:ascii="Times New Roman" w:hAnsi="Times New Roman" w:eastAsia="仿宋" w:cs="Times New Roman"/>
          <w:b w:val="0"/>
          <w:bCs w:val="0"/>
          <w:sz w:val="28"/>
          <w:szCs w:val="28"/>
          <w:highlight w:val="none"/>
          <w:lang w:val="en-US" w:eastAsia="zh-CN"/>
        </w:rPr>
        <w:t>月1</w:t>
      </w:r>
      <w:r>
        <w:rPr>
          <w:rFonts w:hint="eastAsia"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lang w:val="en-US" w:eastAsia="zh-CN"/>
        </w:rPr>
        <w:t>日，</w:t>
      </w:r>
      <w:r>
        <w:rPr>
          <w:rFonts w:hint="eastAsia" w:ascii="仿宋" w:hAnsi="仿宋" w:eastAsia="仿宋" w:cs="仿宋"/>
          <w:color w:val="auto"/>
          <w:sz w:val="28"/>
          <w:szCs w:val="28"/>
          <w:lang w:val="en-US" w:eastAsia="zh-CN"/>
        </w:rPr>
        <w:t>河南旭嘉环保科技有限公司按照合同协议申请对安装调试完毕的货物进行验收，公厕的数量、规格以及相关技术参数与文件相符，符合招投标文件要求</w:t>
      </w:r>
      <w:r>
        <w:rPr>
          <w:rFonts w:hint="default" w:ascii="Times New Roman" w:hAnsi="Times New Roman" w:eastAsia="仿宋" w:cs="Times New Roman"/>
          <w:b w:val="0"/>
          <w:bCs w:val="0"/>
          <w:sz w:val="28"/>
          <w:szCs w:val="28"/>
          <w:highlight w:val="none"/>
          <w:lang w:val="en-US" w:eastAsia="zh-CN"/>
        </w:rPr>
        <w:t>，达到验收合格标准。2020年</w:t>
      </w:r>
      <w:r>
        <w:rPr>
          <w:rFonts w:hint="eastAsia" w:ascii="Times New Roman" w:hAnsi="Times New Roman" w:eastAsia="仿宋" w:cs="Times New Roman"/>
          <w:b w:val="0"/>
          <w:bCs w:val="0"/>
          <w:sz w:val="28"/>
          <w:szCs w:val="28"/>
          <w:highlight w:val="none"/>
          <w:lang w:val="en-US" w:eastAsia="zh-CN"/>
        </w:rPr>
        <w:t>12</w:t>
      </w:r>
      <w:r>
        <w:rPr>
          <w:rFonts w:hint="default" w:ascii="Times New Roman" w:hAnsi="Times New Roman" w:eastAsia="仿宋" w:cs="Times New Roman"/>
          <w:b w:val="0"/>
          <w:bCs w:val="0"/>
          <w:sz w:val="28"/>
          <w:szCs w:val="28"/>
          <w:highlight w:val="none"/>
          <w:lang w:val="en-US" w:eastAsia="zh-CN"/>
        </w:rPr>
        <w:t>月1</w:t>
      </w:r>
      <w:r>
        <w:rPr>
          <w:rFonts w:hint="eastAsia"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lang w:val="en-US" w:eastAsia="zh-CN"/>
        </w:rPr>
        <w:t>日</w:t>
      </w:r>
      <w:r>
        <w:rPr>
          <w:rFonts w:hint="eastAsia" w:ascii="Times New Roman" w:hAnsi="Times New Roman" w:eastAsia="仿宋" w:cs="Times New Roman"/>
          <w:b w:val="0"/>
          <w:bCs w:val="0"/>
          <w:sz w:val="28"/>
          <w:szCs w:val="28"/>
          <w:highlight w:val="none"/>
          <w:lang w:val="en-US" w:eastAsia="zh-CN"/>
        </w:rPr>
        <w:t>，专家签字验收并出具验收报告。</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9</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9</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C3-1</w:t>
      </w:r>
      <w:r>
        <w:rPr>
          <w:rFonts w:hint="default" w:ascii="Times New Roman" w:hAnsi="Times New Roman" w:eastAsia="仿宋" w:cs="Times New Roman"/>
          <w:b w:val="0"/>
          <w:bCs w:val="0"/>
          <w:color w:val="000000"/>
          <w:sz w:val="28"/>
          <w:szCs w:val="28"/>
        </w:rPr>
        <w:t>完成及时性</w:t>
      </w:r>
    </w:p>
    <w:p>
      <w:pPr>
        <w:spacing w:line="6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根据合同规定，自</w:t>
      </w:r>
      <w:r>
        <w:rPr>
          <w:rFonts w:hint="eastAsia" w:ascii="仿宋" w:hAnsi="仿宋" w:eastAsia="仿宋" w:cs="仿宋"/>
          <w:color w:val="auto"/>
          <w:sz w:val="28"/>
          <w:szCs w:val="28"/>
          <w:lang w:val="en-US" w:eastAsia="zh-CN"/>
        </w:rPr>
        <w:t>2020年5月26日起180日历天，即2020年11月22日交付全部货物并安装调试到位，项目单位按照合同约定的日期完工。2020年12月18日，河南旭嘉环保科技有限公司按照合同协议申请对安装调试完毕的货物进行验收。</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9</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9</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eastAsia="zh-CN"/>
        </w:rPr>
      </w:pPr>
      <w:r>
        <w:rPr>
          <w:rFonts w:hint="default" w:ascii="Times New Roman" w:hAnsi="Times New Roman" w:eastAsia="仿宋" w:cs="Times New Roman"/>
          <w:b w:val="0"/>
          <w:bCs w:val="0"/>
          <w:color w:val="000000"/>
          <w:sz w:val="28"/>
          <w:szCs w:val="28"/>
          <w:lang w:val="en-US" w:eastAsia="zh-CN"/>
        </w:rPr>
        <w:t>C4-1</w:t>
      </w:r>
      <w:r>
        <w:rPr>
          <w:rFonts w:hint="default" w:ascii="Times New Roman" w:hAnsi="Times New Roman" w:eastAsia="仿宋" w:cs="Times New Roman"/>
          <w:b w:val="0"/>
          <w:bCs w:val="0"/>
          <w:color w:val="000000"/>
          <w:sz w:val="28"/>
          <w:szCs w:val="28"/>
        </w:rPr>
        <w:t>成本</w:t>
      </w:r>
      <w:r>
        <w:rPr>
          <w:rFonts w:hint="eastAsia" w:ascii="Times New Roman" w:hAnsi="Times New Roman" w:eastAsia="仿宋" w:cs="Times New Roman"/>
          <w:b w:val="0"/>
          <w:bCs w:val="0"/>
          <w:color w:val="000000"/>
          <w:sz w:val="28"/>
          <w:szCs w:val="28"/>
          <w:lang w:val="en-US" w:eastAsia="zh-CN"/>
        </w:rPr>
        <w:t>控制情况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b w:val="0"/>
          <w:bCs w:val="0"/>
          <w:kern w:val="28"/>
          <w:sz w:val="28"/>
          <w:szCs w:val="28"/>
          <w:lang w:val="en-US" w:eastAsia="zh-CN"/>
        </w:rPr>
      </w:pPr>
      <w:r>
        <w:rPr>
          <w:rFonts w:hint="eastAsia" w:ascii="仿宋" w:hAnsi="仿宋" w:eastAsia="仿宋" w:cs="仿宋"/>
          <w:color w:val="auto"/>
          <w:sz w:val="28"/>
          <w:szCs w:val="28"/>
          <w:lang w:eastAsia="zh-CN"/>
        </w:rPr>
        <w:t>运城市中心城区移动装配式公厕采购</w:t>
      </w:r>
      <w:r>
        <w:rPr>
          <w:rFonts w:hint="default" w:ascii="Times New Roman" w:hAnsi="Times New Roman" w:eastAsia="仿宋" w:cs="Times New Roman"/>
          <w:b w:val="0"/>
          <w:bCs w:val="0"/>
          <w:kern w:val="28"/>
          <w:sz w:val="28"/>
          <w:szCs w:val="28"/>
        </w:rPr>
        <w:t>项目概算总投资为</w:t>
      </w:r>
      <w:r>
        <w:rPr>
          <w:rFonts w:hint="eastAsia" w:ascii="Times New Roman" w:hAnsi="Times New Roman" w:eastAsia="仿宋" w:cs="Times New Roman"/>
          <w:b w:val="0"/>
          <w:bCs w:val="0"/>
          <w:kern w:val="28"/>
          <w:sz w:val="28"/>
          <w:szCs w:val="28"/>
          <w:lang w:val="en-US" w:eastAsia="zh-CN"/>
        </w:rPr>
        <w:t>1,500.00</w:t>
      </w:r>
      <w:r>
        <w:rPr>
          <w:rFonts w:hint="default" w:ascii="Times New Roman" w:hAnsi="Times New Roman" w:eastAsia="仿宋" w:cs="Times New Roman"/>
          <w:b w:val="0"/>
          <w:bCs w:val="0"/>
          <w:kern w:val="28"/>
          <w:sz w:val="28"/>
          <w:szCs w:val="28"/>
        </w:rPr>
        <w:t>万元</w:t>
      </w:r>
      <w:r>
        <w:rPr>
          <w:rFonts w:hint="eastAsia" w:ascii="Times New Roman" w:hAnsi="Times New Roman" w:eastAsia="仿宋" w:cs="Times New Roman"/>
          <w:b w:val="0"/>
          <w:bCs w:val="0"/>
          <w:kern w:val="28"/>
          <w:sz w:val="28"/>
          <w:szCs w:val="28"/>
          <w:lang w:eastAsia="zh-CN"/>
        </w:rPr>
        <w:t>，实际投资额</w:t>
      </w:r>
      <w:r>
        <w:rPr>
          <w:rFonts w:hint="eastAsia" w:ascii="Times New Roman" w:hAnsi="Times New Roman" w:eastAsia="仿宋" w:cs="Times New Roman"/>
          <w:b w:val="0"/>
          <w:bCs w:val="0"/>
          <w:kern w:val="28"/>
          <w:sz w:val="28"/>
          <w:szCs w:val="28"/>
          <w:lang w:val="en-US" w:eastAsia="zh-CN"/>
        </w:rPr>
        <w:t>1,457.00万元，</w:t>
      </w:r>
      <w:r>
        <w:rPr>
          <w:rFonts w:hint="default" w:ascii="Times New Roman" w:hAnsi="Times New Roman" w:eastAsia="仿宋" w:cs="Times New Roman"/>
          <w:b w:val="0"/>
          <w:bCs w:val="0"/>
          <w:kern w:val="28"/>
          <w:sz w:val="28"/>
          <w:szCs w:val="28"/>
          <w:lang w:val="en-US" w:eastAsia="zh-CN"/>
        </w:rPr>
        <w:t>资金全部由运城市</w:t>
      </w:r>
      <w:r>
        <w:rPr>
          <w:rFonts w:hint="eastAsia" w:ascii="Times New Roman" w:hAnsi="Times New Roman" w:eastAsia="仿宋" w:cs="Times New Roman"/>
          <w:b w:val="0"/>
          <w:bCs w:val="0"/>
          <w:kern w:val="28"/>
          <w:sz w:val="28"/>
          <w:szCs w:val="28"/>
          <w:lang w:val="en-US" w:eastAsia="zh-CN"/>
        </w:rPr>
        <w:t>财政资金</w:t>
      </w:r>
      <w:r>
        <w:rPr>
          <w:rFonts w:hint="default" w:ascii="Times New Roman" w:hAnsi="Times New Roman" w:eastAsia="仿宋" w:cs="Times New Roman"/>
          <w:b w:val="0"/>
          <w:bCs w:val="0"/>
          <w:kern w:val="28"/>
          <w:sz w:val="28"/>
          <w:szCs w:val="28"/>
          <w:lang w:val="en-US" w:eastAsia="zh-CN"/>
        </w:rPr>
        <w:t>解决。具体明细如下表（金额单位：万元）：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2475"/>
        <w:gridCol w:w="1125"/>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8" w:type="dxa"/>
            <w:vAlign w:val="center"/>
          </w:tcPr>
          <w:p>
            <w:pPr>
              <w:pStyle w:val="6"/>
              <w:ind w:left="0" w:leftChars="0" w:right="0" w:rightChars="0"/>
              <w:jc w:val="center"/>
              <w:rPr>
                <w:rFonts w:hint="default" w:ascii="Times New Roman" w:hAnsi="Times New Roman" w:eastAsia="仿宋" w:cs="Times New Roman"/>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bidi="ar"/>
              </w:rPr>
              <w:t>货物名称</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Times New Roman" w:hAnsi="Times New Roman" w:eastAsia="仿宋" w:cs="Times New Roman"/>
                <w:kern w:val="0"/>
                <w:sz w:val="21"/>
                <w:szCs w:val="21"/>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规格</w:t>
            </w:r>
          </w:p>
        </w:tc>
        <w:tc>
          <w:tcPr>
            <w:tcW w:w="1125"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数量</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预算金额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Times New Roman" w:hAnsi="Times New Roman" w:eastAsia="仿宋" w:cs="Times New Roman"/>
                <w:sz w:val="21"/>
                <w:szCs w:val="21"/>
                <w:vertAlign w:val="baseline"/>
                <w:lang w:val="en-US" w:eastAsia="zh-CN"/>
              </w:rPr>
            </w:pPr>
            <w:r>
              <w:rPr>
                <w:rFonts w:hint="eastAsia" w:ascii="仿宋" w:hAnsi="仿宋" w:eastAsia="仿宋" w:cs="仿宋"/>
                <w:b w:val="0"/>
                <w:bCs w:val="0"/>
                <w:i w:val="0"/>
                <w:iCs w:val="0"/>
                <w:color w:val="000000"/>
                <w:kern w:val="0"/>
                <w:sz w:val="21"/>
                <w:szCs w:val="21"/>
                <w:u w:val="none"/>
                <w:lang w:val="en-US" w:eastAsia="zh-CN" w:bidi="ar"/>
              </w:rPr>
              <w:t>装配式公厕1号</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8m×2.4m=19.2㎡</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10</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270.00</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Times New Roman" w:hAnsi="Times New Roman" w:eastAsia="仿宋" w:cs="Times New Roman"/>
                <w:sz w:val="21"/>
                <w:szCs w:val="21"/>
                <w:vertAlign w:val="baseline"/>
                <w:lang w:val="en-US" w:eastAsia="zh-CN"/>
              </w:rPr>
            </w:pPr>
            <w:r>
              <w:rPr>
                <w:rFonts w:hint="eastAsia" w:ascii="仿宋" w:hAnsi="仿宋" w:eastAsia="仿宋" w:cs="仿宋"/>
                <w:b w:val="0"/>
                <w:bCs w:val="0"/>
                <w:i w:val="0"/>
                <w:iCs w:val="0"/>
                <w:color w:val="000000"/>
                <w:kern w:val="0"/>
                <w:sz w:val="21"/>
                <w:szCs w:val="21"/>
                <w:u w:val="none"/>
                <w:lang w:val="en-US" w:eastAsia="zh-CN" w:bidi="ar"/>
              </w:rPr>
              <w:t>装配式公厕2号</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10.5m×2.4m=25.2㎡</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5</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atLeast"/>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184.50</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8" w:type="dxa"/>
            <w:vAlign w:val="center"/>
          </w:tcPr>
          <w:p>
            <w:pPr>
              <w:keepNext w:val="0"/>
              <w:keepLines w:val="0"/>
              <w:widowControl/>
              <w:suppressLineNumbers w:val="0"/>
              <w:jc w:val="center"/>
              <w:textAlignment w:val="center"/>
              <w:rPr>
                <w:rFonts w:hint="default" w:ascii="Times New Roman" w:hAnsi="Times New Roman" w:eastAsia="仿宋" w:cs="Times New Roman"/>
                <w:sz w:val="21"/>
                <w:szCs w:val="21"/>
                <w:vertAlign w:val="baseline"/>
                <w:lang w:val="en-US" w:eastAsia="zh-CN"/>
              </w:rPr>
            </w:pPr>
            <w:r>
              <w:rPr>
                <w:rFonts w:hint="eastAsia" w:ascii="仿宋" w:hAnsi="仿宋" w:eastAsia="仿宋" w:cs="仿宋"/>
                <w:b w:val="0"/>
                <w:bCs w:val="0"/>
                <w:i w:val="0"/>
                <w:iCs w:val="0"/>
                <w:color w:val="000000"/>
                <w:kern w:val="0"/>
                <w:sz w:val="21"/>
                <w:szCs w:val="21"/>
                <w:u w:val="none"/>
                <w:lang w:val="en-US" w:eastAsia="zh-CN" w:bidi="ar"/>
              </w:rPr>
              <w:t>装配式公厕3号</w:t>
            </w:r>
          </w:p>
        </w:tc>
        <w:tc>
          <w:tcPr>
            <w:tcW w:w="2475"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8m×6m=48㎡</w:t>
            </w:r>
          </w:p>
        </w:tc>
        <w:tc>
          <w:tcPr>
            <w:tcW w:w="1125"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13</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860.60</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832.00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8" w:type="dxa"/>
            <w:vAlign w:val="center"/>
          </w:tcPr>
          <w:p>
            <w:pPr>
              <w:keepNext w:val="0"/>
              <w:keepLines w:val="0"/>
              <w:widowControl/>
              <w:suppressLineNumbers w:val="0"/>
              <w:jc w:val="center"/>
              <w:textAlignment w:val="center"/>
              <w:rPr>
                <w:rFonts w:hint="default" w:ascii="Times New Roman" w:hAnsi="Times New Roman" w:eastAsia="仿宋" w:cs="Times New Roman"/>
                <w:sz w:val="21"/>
                <w:szCs w:val="21"/>
                <w:vertAlign w:val="baseline"/>
                <w:lang w:val="en-US" w:eastAsia="zh-CN"/>
              </w:rPr>
            </w:pPr>
            <w:r>
              <w:rPr>
                <w:rFonts w:hint="eastAsia" w:ascii="仿宋" w:hAnsi="仿宋" w:eastAsia="仿宋" w:cs="仿宋"/>
                <w:b w:val="0"/>
                <w:bCs w:val="0"/>
                <w:i w:val="0"/>
                <w:iCs w:val="0"/>
                <w:color w:val="000000"/>
                <w:kern w:val="0"/>
                <w:sz w:val="21"/>
                <w:szCs w:val="21"/>
                <w:u w:val="none"/>
                <w:lang w:val="en-US" w:eastAsia="zh-CN" w:bidi="ar"/>
              </w:rPr>
              <w:t>装配式公厕4号</w:t>
            </w:r>
          </w:p>
        </w:tc>
        <w:tc>
          <w:tcPr>
            <w:tcW w:w="2475"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12.405m×5.8m=72㎡</w:t>
            </w:r>
          </w:p>
        </w:tc>
        <w:tc>
          <w:tcPr>
            <w:tcW w:w="1125"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2</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184.90</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53" w:type="dxa"/>
            <w:gridSpan w:val="2"/>
            <w:vAlign w:val="center"/>
          </w:tcPr>
          <w:p>
            <w:pPr>
              <w:pStyle w:val="2"/>
              <w:ind w:left="0" w:leftChars="0" w:firstLine="210" w:firstLineChars="100"/>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总  计</w:t>
            </w:r>
          </w:p>
        </w:tc>
        <w:tc>
          <w:tcPr>
            <w:tcW w:w="1125"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30</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1,500.00</w:t>
            </w:r>
          </w:p>
        </w:tc>
        <w:tc>
          <w:tcPr>
            <w:tcW w:w="1704" w:type="dxa"/>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1,457.00</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本项目的设备采购款，未超过预算成本。</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该项指标满分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4</w:t>
      </w:r>
      <w:r>
        <w:rPr>
          <w:rFonts w:hint="eastAsia"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效益</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效益指标主要从社会效益、可持续影响、满意度方面进行考察</w:t>
      </w:r>
      <w:r>
        <w:rPr>
          <w:rFonts w:hint="eastAsia" w:ascii="Times New Roman" w:hAnsi="Times New Roman" w:eastAsia="仿宋" w:cs="Times New Roman"/>
          <w:b w:val="0"/>
          <w:bCs w:val="0"/>
          <w:color w:val="000000"/>
          <w:sz w:val="28"/>
          <w:szCs w:val="28"/>
          <w:lang w:eastAsia="zh-CN"/>
        </w:rPr>
        <w:t>。</w:t>
      </w:r>
      <w:r>
        <w:rPr>
          <w:rFonts w:hint="eastAsia" w:ascii="Times New Roman" w:hAnsi="Times New Roman" w:eastAsia="仿宋" w:cs="Times New Roman"/>
          <w:b w:val="0"/>
          <w:bCs w:val="0"/>
          <w:color w:val="000000"/>
          <w:sz w:val="28"/>
          <w:szCs w:val="28"/>
          <w:lang w:val="en-US" w:eastAsia="zh-CN"/>
        </w:rPr>
        <w:t>社会效益指标反映和考</w:t>
      </w:r>
      <w:r>
        <w:rPr>
          <w:rFonts w:hint="eastAsia" w:ascii="Times New Roman" w:hAnsi="Times New Roman" w:eastAsia="仿宋" w:cs="Times New Roman"/>
          <w:b w:val="0"/>
          <w:bCs w:val="0"/>
          <w:color w:val="000000"/>
          <w:sz w:val="28"/>
          <w:szCs w:val="28"/>
          <w:highlight w:val="none"/>
          <w:lang w:val="en-US" w:eastAsia="zh-CN"/>
        </w:rPr>
        <w:t>核项目实施所产生的社会影响；可持续影响指标衡量项目实施所产生的可持续性影响；满意度指标衡量社会公众或服务对象对项目实施效果的满意程度。</w:t>
      </w:r>
      <w:r>
        <w:rPr>
          <w:rFonts w:hint="default" w:ascii="Times New Roman" w:hAnsi="Times New Roman" w:eastAsia="仿宋" w:cs="Times New Roman"/>
          <w:b w:val="0"/>
          <w:bCs w:val="0"/>
          <w:color w:val="000000"/>
          <w:sz w:val="28"/>
          <w:szCs w:val="28"/>
          <w:highlight w:val="none"/>
        </w:rPr>
        <w:t>效益类指标总分</w:t>
      </w:r>
      <w:r>
        <w:rPr>
          <w:rFonts w:hint="eastAsia" w:ascii="Times New Roman" w:hAnsi="Times New Roman" w:eastAsia="仿宋" w:cs="Times New Roman"/>
          <w:b w:val="0"/>
          <w:bCs w:val="0"/>
          <w:color w:val="000000"/>
          <w:sz w:val="28"/>
          <w:szCs w:val="28"/>
          <w:highlight w:val="none"/>
          <w:lang w:val="en-US" w:eastAsia="zh-CN"/>
        </w:rPr>
        <w:t>30</w:t>
      </w:r>
      <w:r>
        <w:rPr>
          <w:rFonts w:hint="default" w:ascii="Times New Roman" w:hAnsi="Times New Roman" w:eastAsia="仿宋" w:cs="Times New Roman"/>
          <w:b w:val="0"/>
          <w:bCs w:val="0"/>
          <w:color w:val="000000"/>
          <w:sz w:val="28"/>
          <w:szCs w:val="28"/>
          <w:highlight w:val="none"/>
        </w:rPr>
        <w:t>分，实际得分为</w:t>
      </w:r>
      <w:r>
        <w:rPr>
          <w:rFonts w:hint="eastAsia" w:ascii="Times New Roman" w:hAnsi="Times New Roman" w:eastAsia="仿宋" w:cs="Times New Roman"/>
          <w:b w:val="0"/>
          <w:bCs w:val="0"/>
          <w:color w:val="000000"/>
          <w:sz w:val="28"/>
          <w:szCs w:val="28"/>
          <w:highlight w:val="none"/>
          <w:lang w:val="en-US" w:eastAsia="zh-CN"/>
        </w:rPr>
        <w:t>27.90</w:t>
      </w:r>
      <w:r>
        <w:rPr>
          <w:rFonts w:hint="default" w:ascii="Times New Roman" w:hAnsi="Times New Roman" w:eastAsia="仿宋" w:cs="Times New Roman"/>
          <w:b w:val="0"/>
          <w:bCs w:val="0"/>
          <w:color w:val="000000"/>
          <w:sz w:val="28"/>
          <w:szCs w:val="28"/>
          <w:highlight w:val="none"/>
        </w:rPr>
        <w:t>分</w:t>
      </w:r>
      <w:r>
        <w:rPr>
          <w:rFonts w:hint="eastAsia" w:ascii="Times New Roman" w:hAnsi="Times New Roman" w:eastAsia="仿宋" w:cs="Times New Roman"/>
          <w:b w:val="0"/>
          <w:bCs w:val="0"/>
          <w:color w:val="000000"/>
          <w:sz w:val="28"/>
          <w:szCs w:val="28"/>
          <w:highlight w:val="none"/>
          <w:lang w:eastAsia="zh-CN"/>
        </w:rPr>
        <w:t>，</w:t>
      </w:r>
      <w:r>
        <w:rPr>
          <w:rFonts w:hint="eastAsia" w:ascii="Times New Roman" w:hAnsi="Times New Roman" w:eastAsia="仿宋" w:cs="Times New Roman"/>
          <w:b w:val="0"/>
          <w:bCs w:val="0"/>
          <w:color w:val="000000"/>
          <w:sz w:val="28"/>
          <w:szCs w:val="28"/>
          <w:highlight w:val="none"/>
          <w:lang w:val="en-US" w:eastAsia="zh-CN"/>
        </w:rPr>
        <w:t>得分率93.00%</w:t>
      </w:r>
      <w:r>
        <w:rPr>
          <w:rFonts w:hint="default" w:ascii="Times New Roman" w:hAnsi="Times New Roman" w:eastAsia="仿宋" w:cs="Times New Roman"/>
          <w:b w:val="0"/>
          <w:bCs w:val="0"/>
          <w:color w:val="000000"/>
          <w:sz w:val="28"/>
          <w:szCs w:val="28"/>
          <w:highlight w:val="none"/>
        </w:rPr>
        <w:t>。效益指</w:t>
      </w:r>
      <w:r>
        <w:rPr>
          <w:rFonts w:hint="default" w:ascii="Times New Roman" w:hAnsi="Times New Roman" w:eastAsia="仿宋" w:cs="Times New Roman"/>
          <w:b w:val="0"/>
          <w:bCs w:val="0"/>
          <w:color w:val="000000"/>
          <w:sz w:val="28"/>
          <w:szCs w:val="28"/>
        </w:rPr>
        <w:t>标的具体得分情况如表所示。</w:t>
      </w:r>
    </w:p>
    <w:tbl>
      <w:tblPr>
        <w:tblStyle w:val="1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684"/>
        <w:gridCol w:w="1944"/>
        <w:gridCol w:w="684"/>
        <w:gridCol w:w="3036"/>
        <w:gridCol w:w="87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68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19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二级指标</w:t>
            </w:r>
          </w:p>
        </w:tc>
        <w:tc>
          <w:tcPr>
            <w:tcW w:w="68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303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三级指标</w:t>
            </w:r>
          </w:p>
        </w:tc>
        <w:tc>
          <w:tcPr>
            <w:tcW w:w="8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73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D效益</w:t>
            </w:r>
          </w:p>
        </w:tc>
        <w:tc>
          <w:tcPr>
            <w:tcW w:w="68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30</w:t>
            </w:r>
          </w:p>
        </w:tc>
        <w:tc>
          <w:tcPr>
            <w:tcW w:w="19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D</w:t>
            </w:r>
            <w:r>
              <w:rPr>
                <w:rFonts w:hint="eastAsia" w:ascii="Times New Roman" w:hAnsi="Times New Roman" w:eastAsia="仿宋" w:cs="Times New Roman"/>
                <w:bCs/>
                <w:sz w:val="22"/>
                <w:szCs w:val="22"/>
                <w:lang w:val="en-US" w:eastAsia="zh-CN"/>
              </w:rPr>
              <w:t>1社会效益</w:t>
            </w:r>
          </w:p>
        </w:tc>
        <w:tc>
          <w:tcPr>
            <w:tcW w:w="68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eastAsia="zh-CN"/>
              </w:rPr>
            </w:pPr>
            <w:r>
              <w:rPr>
                <w:rFonts w:hint="default" w:ascii="Times New Roman" w:hAnsi="Times New Roman" w:eastAsia="仿宋" w:cs="Times New Roman"/>
                <w:bCs/>
                <w:sz w:val="22"/>
                <w:szCs w:val="22"/>
              </w:rPr>
              <w:t>1</w:t>
            </w:r>
            <w:r>
              <w:rPr>
                <w:rFonts w:hint="eastAsia" w:ascii="Times New Roman" w:hAnsi="Times New Roman" w:eastAsia="仿宋" w:cs="Times New Roman"/>
                <w:bCs/>
                <w:sz w:val="22"/>
                <w:szCs w:val="22"/>
                <w:lang w:val="en-US" w:eastAsia="zh-CN"/>
              </w:rPr>
              <w:t>0</w:t>
            </w:r>
          </w:p>
        </w:tc>
        <w:tc>
          <w:tcPr>
            <w:tcW w:w="303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D1-1解决市民如厕难问题</w:t>
            </w:r>
          </w:p>
        </w:tc>
        <w:tc>
          <w:tcPr>
            <w:tcW w:w="8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73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68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9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D</w:t>
            </w:r>
            <w:r>
              <w:rPr>
                <w:rFonts w:hint="eastAsia" w:ascii="Times New Roman" w:hAnsi="Times New Roman" w:eastAsia="仿宋" w:cs="Times New Roman"/>
                <w:bCs/>
                <w:sz w:val="22"/>
                <w:szCs w:val="22"/>
                <w:lang w:val="en-US" w:eastAsia="zh-CN"/>
              </w:rPr>
              <w:t>2可持续影响</w:t>
            </w:r>
          </w:p>
        </w:tc>
        <w:tc>
          <w:tcPr>
            <w:tcW w:w="68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303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rPr>
            </w:pPr>
            <w:r>
              <w:rPr>
                <w:rFonts w:hint="default" w:ascii="Times New Roman" w:hAnsi="Times New Roman" w:eastAsia="仿宋" w:cs="Times New Roman"/>
                <w:bCs/>
                <w:sz w:val="22"/>
                <w:szCs w:val="22"/>
                <w:lang w:val="en-US" w:eastAsia="zh-CN"/>
              </w:rPr>
              <w:t>D</w:t>
            </w:r>
            <w:r>
              <w:rPr>
                <w:rFonts w:hint="eastAsia" w:ascii="Times New Roman" w:hAnsi="Times New Roman" w:eastAsia="仿宋" w:cs="Times New Roman"/>
                <w:bCs/>
                <w:sz w:val="22"/>
                <w:szCs w:val="22"/>
                <w:lang w:val="en-US" w:eastAsia="zh-CN"/>
              </w:rPr>
              <w:t>2-1可持续利用性</w:t>
            </w:r>
          </w:p>
        </w:tc>
        <w:tc>
          <w:tcPr>
            <w:tcW w:w="8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73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highlight w:val="yellow"/>
                <w:lang w:val="en-US" w:eastAsia="zh-CN"/>
              </w:rPr>
            </w:pPr>
            <w:r>
              <w:rPr>
                <w:rFonts w:hint="eastAsia" w:ascii="Times New Roman" w:hAnsi="Times New Roman" w:eastAsia="仿宋" w:cs="Times New Roman"/>
                <w:bCs/>
                <w:sz w:val="22"/>
                <w:szCs w:val="22"/>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68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9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D3满意度</w:t>
            </w:r>
          </w:p>
        </w:tc>
        <w:tc>
          <w:tcPr>
            <w:tcW w:w="68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303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D3-1受益群众满意度</w:t>
            </w:r>
          </w:p>
        </w:tc>
        <w:tc>
          <w:tcPr>
            <w:tcW w:w="8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73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9.4</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D1-1解决市民如厕难问题</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color w:val="auto"/>
          <w:sz w:val="28"/>
          <w:szCs w:val="28"/>
          <w:lang w:val="en-US" w:eastAsia="zh-CN"/>
        </w:rPr>
        <w:t>运城市中心城区原有公厕105余座，其中：主次干道公厕85座，园林公园公厕20座。根据《山西省进一步加快推进城市公厕建设管理工作行动方案》的通知要求，到2020年基本实现中心城区每万人有3座公厕。运城市中心城区目前约有65万余人，按照每万人3座公厕计算，2020年将新建30座公厕。公厕建成投入使用后，将进一步改善市民如厕环境，提高服务水平。</w:t>
      </w:r>
      <w:r>
        <w:rPr>
          <w:rFonts w:hint="eastAsia" w:ascii="仿宋" w:hAnsi="仿宋" w:eastAsia="仿宋" w:cs="仿宋"/>
          <w:sz w:val="28"/>
          <w:szCs w:val="28"/>
          <w:lang w:val="en-US" w:eastAsia="zh-CN"/>
        </w:rPr>
        <w:t>项目完成后，将有效解决中心城区公厕数量少、档次低，市民如厕难问题，进一步推进我市全国文明卫生城市创建工作。</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highlight w:val="none"/>
          <w:lang w:val="en-US" w:eastAsia="zh-CN"/>
        </w:rPr>
      </w:pPr>
      <w:r>
        <w:rPr>
          <w:rFonts w:hint="eastAsia" w:ascii="Times New Roman" w:hAnsi="Times New Roman" w:eastAsia="仿宋" w:cs="Times New Roman"/>
          <w:b w:val="0"/>
          <w:bCs w:val="0"/>
          <w:color w:val="000000"/>
          <w:sz w:val="28"/>
          <w:szCs w:val="28"/>
          <w:lang w:val="en-US" w:eastAsia="zh-CN"/>
        </w:rPr>
        <w:t>评价组设计问卷“</w:t>
      </w:r>
      <w:r>
        <w:rPr>
          <w:rFonts w:hint="eastAsia" w:ascii="Times New Roman" w:hAnsi="Times New Roman" w:eastAsia="仿宋" w:cs="Times New Roman"/>
          <w:b w:val="0"/>
          <w:bCs w:val="0"/>
          <w:color w:val="000000"/>
          <w:sz w:val="28"/>
          <w:szCs w:val="28"/>
          <w:lang w:val="zh-CN" w:eastAsia="zh-CN"/>
        </w:rPr>
        <w:t>您</w:t>
      </w:r>
      <w:r>
        <w:rPr>
          <w:rFonts w:hint="eastAsia" w:ascii="Times New Roman" w:hAnsi="Times New Roman" w:eastAsia="仿宋" w:cs="Times New Roman"/>
          <w:b w:val="0"/>
          <w:bCs w:val="0"/>
          <w:color w:val="000000"/>
          <w:sz w:val="28"/>
          <w:szCs w:val="28"/>
          <w:lang w:val="en-US" w:eastAsia="zh-CN"/>
        </w:rPr>
        <w:t>认为项目的实施可以</w:t>
      </w:r>
      <w:r>
        <w:rPr>
          <w:rFonts w:hint="default" w:ascii="Times New Roman" w:hAnsi="Times New Roman" w:eastAsia="仿宋" w:cs="Times New Roman"/>
          <w:b w:val="0"/>
          <w:bCs w:val="0"/>
          <w:color w:val="000000"/>
          <w:sz w:val="28"/>
          <w:szCs w:val="28"/>
          <w:lang w:val="en-US" w:eastAsia="zh-CN"/>
        </w:rPr>
        <w:t>解决市民如厕难问题</w:t>
      </w:r>
      <w:r>
        <w:rPr>
          <w:rFonts w:hint="eastAsia" w:ascii="Times New Roman" w:hAnsi="Times New Roman" w:eastAsia="仿宋" w:cs="Times New Roman"/>
          <w:b w:val="0"/>
          <w:bCs w:val="0"/>
          <w:color w:val="000000"/>
          <w:sz w:val="28"/>
          <w:szCs w:val="28"/>
          <w:lang w:val="en-US" w:eastAsia="zh-CN"/>
        </w:rPr>
        <w:t>”，通过发放问卷，统计问卷</w:t>
      </w:r>
      <w:r>
        <w:rPr>
          <w:rFonts w:hint="eastAsia" w:ascii="Times New Roman" w:hAnsi="Times New Roman" w:eastAsia="仿宋" w:cs="Times New Roman"/>
          <w:b w:val="0"/>
          <w:bCs w:val="0"/>
          <w:color w:val="000000"/>
          <w:sz w:val="28"/>
          <w:szCs w:val="28"/>
          <w:highlight w:val="none"/>
          <w:lang w:val="en-US" w:eastAsia="zh-CN"/>
        </w:rPr>
        <w:t>调查结果，得出96%的公众回答“能”，大于绩效目标设定的95%，得满分。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w:t>
      </w:r>
      <w:r>
        <w:rPr>
          <w:rFonts w:hint="eastAsia" w:ascii="Times New Roman" w:hAnsi="Times New Roman" w:eastAsia="仿宋" w:cs="Times New Roman"/>
          <w:b w:val="0"/>
          <w:bCs w:val="0"/>
          <w:color w:val="000000"/>
          <w:sz w:val="28"/>
          <w:szCs w:val="28"/>
          <w:highlight w:val="none"/>
          <w:lang w:val="en-US" w:eastAsia="zh-CN"/>
        </w:rPr>
        <w:t>10</w:t>
      </w:r>
      <w:r>
        <w:rPr>
          <w:rFonts w:hint="default" w:ascii="Times New Roman" w:hAnsi="Times New Roman" w:eastAsia="仿宋" w:cs="Times New Roman"/>
          <w:b w:val="0"/>
          <w:bCs w:val="0"/>
          <w:color w:val="000000"/>
          <w:sz w:val="28"/>
          <w:szCs w:val="28"/>
          <w:highlight w:val="none"/>
          <w:lang w:val="en-US" w:eastAsia="zh-CN"/>
        </w:rPr>
        <w:t>分，得</w:t>
      </w:r>
      <w:r>
        <w:rPr>
          <w:rFonts w:hint="eastAsia" w:ascii="Times New Roman" w:hAnsi="Times New Roman" w:eastAsia="仿宋" w:cs="Times New Roman"/>
          <w:b w:val="0"/>
          <w:bCs w:val="0"/>
          <w:color w:val="000000"/>
          <w:sz w:val="28"/>
          <w:szCs w:val="28"/>
          <w:highlight w:val="none"/>
          <w:lang w:val="en-US" w:eastAsia="zh-CN"/>
        </w:rPr>
        <w:t>10</w:t>
      </w:r>
      <w:r>
        <w:rPr>
          <w:rFonts w:hint="default" w:ascii="Times New Roman" w:hAnsi="Times New Roman" w:eastAsia="仿宋" w:cs="Times New Roman"/>
          <w:b w:val="0"/>
          <w:bCs w:val="0"/>
          <w:color w:val="000000"/>
          <w:sz w:val="28"/>
          <w:szCs w:val="28"/>
          <w:highlight w:val="none"/>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D2-</w:t>
      </w:r>
      <w:r>
        <w:rPr>
          <w:rFonts w:hint="eastAsia" w:ascii="Times New Roman" w:hAnsi="Times New Roman" w:eastAsia="仿宋" w:cs="Times New Roman"/>
          <w:b w:val="0"/>
          <w:bCs w:val="0"/>
          <w:color w:val="000000"/>
          <w:sz w:val="28"/>
          <w:szCs w:val="28"/>
          <w:lang w:val="en-US" w:eastAsia="zh-CN"/>
        </w:rPr>
        <w:t>1可持续利用性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运城市中心城区移动装配式公厕采购项目完工后，将有效解决中心城区公厕数量少、档次低，市民如厕难问题，进一步推进我市全国文明卫生城市创建工作。预计使用年限20年，具有可持续利用性。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在项目后期维护过程中，运城市城市管理局聘请专人对公共卫生间进行管理，编制了《运城市中心城区公共卫生间管理规范标准及制度汇编》；在员工新入职前进行岗前培训，基本掌握岗位操作的标准和各项规程；公厕监督人员每天对辖区公厕进行巡查，发现问题及时解决，建立公厕日常检查台账，记录每天巡检情况；建立中心城公厕维修台账，确保设备正常运行；建立各项卫生间管理制度，确保公共卫生间干净、整洁。</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kern w:val="0"/>
          <w:sz w:val="28"/>
          <w:szCs w:val="28"/>
          <w:lang w:val="en-US" w:eastAsia="zh-CN"/>
        </w:rPr>
        <w:t>评价小组在调查走访的过程中，发现位于万达广场西南角的公厕第二个无人如厕，门却处于反锁状态；晨光路南口公厕便池有异物未冲，且LED屏幕显示异常（有人如厕的状态下屏幕显示无人）；学苑北路加水站旁公厕地上有烟头，第三个门锁出现故障未及时修理；学苑北路水果批发市场大门北公厕管理人员不在岗，LED屏幕显示异常（有人如厕的状态下屏幕显示无人）；人民北路与大禹街交叉口东北角管理人员不在岗，地上有污渍未及时清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满分</w:t>
      </w:r>
      <w:r>
        <w:rPr>
          <w:rFonts w:hint="eastAsia" w:ascii="Times New Roman" w:hAnsi="Times New Roman" w:eastAsia="仿宋" w:cs="Times New Roman"/>
          <w:b w:val="0"/>
          <w:bCs w:val="0"/>
          <w:color w:val="000000"/>
          <w:sz w:val="28"/>
          <w:szCs w:val="28"/>
          <w:lang w:val="en-US" w:eastAsia="zh-CN"/>
        </w:rPr>
        <w:t>10</w:t>
      </w:r>
      <w:r>
        <w:rPr>
          <w:rFonts w:hint="default" w:ascii="Times New Roman" w:hAnsi="Times New Roman" w:eastAsia="仿宋" w:cs="Times New Roman"/>
          <w:b w:val="0"/>
          <w:bCs w:val="0"/>
          <w:color w:val="000000"/>
          <w:sz w:val="28"/>
          <w:szCs w:val="28"/>
          <w:lang w:val="en-US" w:eastAsia="zh-CN"/>
        </w:rPr>
        <w:t>分，得</w:t>
      </w:r>
      <w:r>
        <w:rPr>
          <w:rFonts w:hint="eastAsia" w:ascii="Times New Roman" w:hAnsi="Times New Roman" w:eastAsia="仿宋" w:cs="Times New Roman"/>
          <w:b w:val="0"/>
          <w:bCs w:val="0"/>
          <w:color w:val="000000"/>
          <w:sz w:val="28"/>
          <w:szCs w:val="28"/>
          <w:lang w:val="en-US" w:eastAsia="zh-CN"/>
        </w:rPr>
        <w:t>8.5</w:t>
      </w:r>
      <w:r>
        <w:rPr>
          <w:rFonts w:hint="default" w:ascii="Times New Roman" w:hAnsi="Times New Roman" w:eastAsia="仿宋" w:cs="Times New Roman"/>
          <w:b w:val="0"/>
          <w:bCs w:val="0"/>
          <w:color w:val="000000"/>
          <w:sz w:val="28"/>
          <w:szCs w:val="28"/>
          <w:lang w:val="en-US" w:eastAsia="zh-CN"/>
        </w:rPr>
        <w:t>分。</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D3-1</w:t>
      </w:r>
      <w:r>
        <w:rPr>
          <w:rFonts w:hint="eastAsia" w:ascii="Times New Roman" w:hAnsi="Times New Roman" w:eastAsia="仿宋" w:cs="Times New Roman"/>
          <w:b w:val="0"/>
          <w:bCs w:val="0"/>
          <w:color w:val="000000"/>
          <w:sz w:val="28"/>
          <w:szCs w:val="28"/>
          <w:lang w:val="en-US" w:eastAsia="zh-CN"/>
        </w:rPr>
        <w:t>受益群众</w:t>
      </w:r>
      <w:r>
        <w:rPr>
          <w:rFonts w:hint="default" w:ascii="Times New Roman" w:hAnsi="Times New Roman" w:eastAsia="仿宋" w:cs="Times New Roman"/>
          <w:b w:val="0"/>
          <w:bCs w:val="0"/>
          <w:color w:val="000000"/>
          <w:sz w:val="28"/>
          <w:szCs w:val="28"/>
        </w:rPr>
        <w:t>满意度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b w:val="0"/>
          <w:bCs w:val="0"/>
          <w:kern w:val="0"/>
          <w:sz w:val="28"/>
          <w:szCs w:val="28"/>
          <w:highlight w:val="none"/>
          <w:lang w:val="en-US" w:eastAsia="zh-CN" w:bidi="ar"/>
        </w:rPr>
      </w:pPr>
      <w:r>
        <w:rPr>
          <w:rFonts w:hint="default" w:ascii="Times New Roman" w:hAnsi="Times New Roman" w:eastAsia="仿宋_GB2312" w:cs="Times New Roman"/>
          <w:b w:val="0"/>
          <w:bCs w:val="0"/>
          <w:kern w:val="0"/>
          <w:sz w:val="28"/>
          <w:szCs w:val="28"/>
          <w:highlight w:val="none"/>
          <w:lang w:val="en-US" w:eastAsia="zh-CN" w:bidi="ar"/>
        </w:rPr>
        <w:t>本次绩效评价服务对象的满意</w:t>
      </w:r>
      <w:r>
        <w:rPr>
          <w:rFonts w:hint="default" w:ascii="Times New Roman" w:hAnsi="Times New Roman" w:eastAsia="仿宋" w:cs="Times New Roman"/>
          <w:b w:val="0"/>
          <w:bCs w:val="0"/>
          <w:color w:val="000000"/>
          <w:sz w:val="28"/>
          <w:szCs w:val="28"/>
          <w:highlight w:val="none"/>
          <w:lang w:val="en-US" w:eastAsia="zh-CN"/>
        </w:rPr>
        <w:t>度考核采用问卷调查的方式进行，</w:t>
      </w:r>
      <w:r>
        <w:rPr>
          <w:rFonts w:hint="eastAsia" w:ascii="Times New Roman" w:hAnsi="Times New Roman" w:eastAsia="仿宋" w:cs="Times New Roman"/>
          <w:b w:val="0"/>
          <w:bCs w:val="0"/>
          <w:color w:val="000000"/>
          <w:sz w:val="28"/>
          <w:szCs w:val="28"/>
          <w:highlight w:val="none"/>
          <w:lang w:val="en-US" w:eastAsia="zh-CN"/>
        </w:rPr>
        <w:t>评价人员通过实地发放问卷的方式，共发放现场问卷300份，收回有效问卷300份，统计得出受益群众平均满意度为89%，不满意的原因有厕所未放手纸，公厕显示屏存在故障，地上有污渍等。根据评分标准，扣0.6分。</w:t>
      </w:r>
      <w:r>
        <w:rPr>
          <w:rFonts w:hint="default" w:ascii="Times New Roman" w:hAnsi="Times New Roman" w:eastAsia="仿宋_GB2312" w:cs="Times New Roman"/>
          <w:b w:val="0"/>
          <w:bCs w:val="0"/>
          <w:kern w:val="0"/>
          <w:sz w:val="28"/>
          <w:szCs w:val="28"/>
          <w:highlight w:val="none"/>
          <w:lang w:val="en-US" w:eastAsia="zh-CN" w:bidi="ar"/>
        </w:rPr>
        <w:t>调查问卷分析报告详见附件</w:t>
      </w:r>
      <w:r>
        <w:rPr>
          <w:rFonts w:hint="eastAsia" w:ascii="Times New Roman" w:hAnsi="Times New Roman" w:eastAsia="仿宋_GB2312" w:cs="Times New Roman"/>
          <w:b w:val="0"/>
          <w:bCs w:val="0"/>
          <w:kern w:val="0"/>
          <w:sz w:val="28"/>
          <w:szCs w:val="28"/>
          <w:highlight w:val="none"/>
          <w:lang w:val="en-US" w:eastAsia="zh-CN" w:bidi="ar"/>
        </w:rPr>
        <w:t>5</w:t>
      </w:r>
      <w:r>
        <w:rPr>
          <w:rFonts w:hint="default" w:ascii="Times New Roman" w:hAnsi="Times New Roman" w:eastAsia="仿宋_GB2312" w:cs="Times New Roman"/>
          <w:b w:val="0"/>
          <w:bCs w:val="0"/>
          <w:kern w:val="0"/>
          <w:sz w:val="28"/>
          <w:szCs w:val="28"/>
          <w:highlight w:val="none"/>
          <w:lang w:val="en-US" w:eastAsia="zh-CN" w:bidi="ar"/>
        </w:rPr>
        <w:t>。</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满分10分，得分</w:t>
      </w:r>
      <w:r>
        <w:rPr>
          <w:rFonts w:hint="eastAsia" w:ascii="Times New Roman" w:hAnsi="Times New Roman" w:eastAsia="仿宋" w:cs="Times New Roman"/>
          <w:b w:val="0"/>
          <w:bCs w:val="0"/>
          <w:color w:val="000000"/>
          <w:sz w:val="28"/>
          <w:szCs w:val="28"/>
          <w:highlight w:val="none"/>
          <w:lang w:val="en-US" w:eastAsia="zh-CN"/>
        </w:rPr>
        <w:t>9.4</w:t>
      </w:r>
      <w:r>
        <w:rPr>
          <w:rFonts w:hint="default" w:ascii="Times New Roman" w:hAnsi="Times New Roman" w:eastAsia="仿宋" w:cs="Times New Roman"/>
          <w:b w:val="0"/>
          <w:bCs w:val="0"/>
          <w:color w:val="000000"/>
          <w:sz w:val="28"/>
          <w:szCs w:val="28"/>
          <w:highlight w:val="none"/>
          <w:lang w:val="en-US" w:eastAsia="zh-CN"/>
        </w:rPr>
        <w:t>分</w:t>
      </w:r>
      <w:r>
        <w:rPr>
          <w:rFonts w:hint="default" w:ascii="Times New Roman" w:hAnsi="Times New Roman" w:eastAsia="仿宋" w:cs="Times New Roman"/>
          <w:b w:val="0"/>
          <w:bCs w:val="0"/>
          <w:color w:val="000000"/>
          <w:sz w:val="28"/>
          <w:szCs w:val="28"/>
          <w:highlight w:val="none"/>
        </w:rPr>
        <w:t>。</w:t>
      </w:r>
    </w:p>
    <w:p>
      <w:pPr>
        <w:pStyle w:val="7"/>
        <w:pageBreakBefore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rPr>
      </w:pPr>
      <w:bookmarkStart w:id="21" w:name="_Toc66777540"/>
      <w:r>
        <w:rPr>
          <w:rFonts w:hint="eastAsia" w:ascii="黑体" w:hAnsi="黑体" w:eastAsia="黑体" w:cs="黑体"/>
          <w:b w:val="0"/>
          <w:bCs w:val="0"/>
          <w:color w:val="000000"/>
          <w:sz w:val="28"/>
          <w:szCs w:val="28"/>
        </w:rPr>
        <w:t>四、绩效评价结果应用建议</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楷体" w:hAnsi="楷体" w:eastAsia="楷体" w:cs="楷体"/>
          <w:b w:val="0"/>
          <w:bCs w:val="0"/>
          <w:sz w:val="28"/>
          <w:szCs w:val="28"/>
          <w:lang w:val="en-US" w:eastAsia="zh-CN"/>
        </w:rPr>
      </w:pPr>
      <w:bookmarkStart w:id="22" w:name="_Toc66777545"/>
      <w:r>
        <w:rPr>
          <w:rFonts w:hint="eastAsia" w:ascii="楷体" w:hAnsi="楷体" w:eastAsia="楷体" w:cs="楷体"/>
          <w:b w:val="0"/>
          <w:bCs w:val="0"/>
          <w:sz w:val="28"/>
          <w:szCs w:val="28"/>
          <w:lang w:val="en-US" w:eastAsia="zh-CN"/>
        </w:rPr>
        <w:t>(一)应将评价结果反馈告知项目单位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这次绩效评价结果是对项目单位时效性、效益性的水平测定与结果反映，将评价项目绩效分值、等级、存在的问题及相关建议及时反馈给资金使用单位，使其了解绩效评价结果，并针对性地结合绩效评价要求，巩固结果，整改问题，延续绩效评价结果的导向与激励作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(二)在一定范围内通报或公示绩效评价结果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依据《政府信息公开条例》等有关规定，对绩效评价情况在一定范围内公开，采取内部通报、公示的形式，公开绩效评价结果，促进和加强各级财政部门、相关主管部门、资金使用单位及社会各界对绩效评价工作重要性的认识，逐步形成社会监督机制，进一步提高绩效评价结果的影响和社会的理解认同。</w:t>
      </w:r>
    </w:p>
    <w:p>
      <w:pPr>
        <w:pStyle w:val="7"/>
        <w:pageBreakBefore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五、主要经验及做法、存在的问题、建议</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kern w:val="0"/>
          <w:sz w:val="28"/>
          <w:szCs w:val="28"/>
          <w:highlight w:val="none"/>
          <w:lang w:val="en-US" w:eastAsia="zh-CN"/>
        </w:rPr>
      </w:pPr>
      <w:bookmarkStart w:id="23" w:name="_Toc66777546"/>
      <w:r>
        <w:rPr>
          <w:rFonts w:hint="eastAsia" w:ascii="Times New Roman" w:hAnsi="Times New Roman" w:eastAsia="楷体" w:cs="Times New Roman"/>
          <w:kern w:val="0"/>
          <w:sz w:val="28"/>
          <w:szCs w:val="28"/>
          <w:highlight w:val="none"/>
          <w:lang w:val="en-US" w:eastAsia="zh-CN"/>
        </w:rPr>
        <w:t>（一）</w:t>
      </w:r>
      <w:r>
        <w:rPr>
          <w:rFonts w:hint="default" w:ascii="Times New Roman" w:hAnsi="Times New Roman" w:eastAsia="楷体" w:cs="Times New Roman"/>
          <w:kern w:val="0"/>
          <w:sz w:val="28"/>
          <w:szCs w:val="28"/>
          <w:highlight w:val="none"/>
          <w:lang w:val="en-US" w:eastAsia="zh-CN"/>
        </w:rPr>
        <w:t>主要经验及做法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w:t>
      </w:r>
      <w:r>
        <w:rPr>
          <w:rFonts w:hint="eastAsia" w:ascii="Times New Roman" w:hAnsi="Times New Roman" w:eastAsia="楷体" w:cs="Times New Roman"/>
          <w:kern w:val="0"/>
          <w:sz w:val="28"/>
          <w:szCs w:val="28"/>
          <w:highlight w:val="none"/>
          <w:lang w:val="en-US" w:eastAsia="zh-CN"/>
        </w:rPr>
        <w:t>1</w:t>
      </w:r>
      <w:r>
        <w:rPr>
          <w:rFonts w:hint="default" w:ascii="Times New Roman" w:hAnsi="Times New Roman" w:eastAsia="楷体" w:cs="Times New Roman"/>
          <w:kern w:val="0"/>
          <w:sz w:val="28"/>
          <w:szCs w:val="28"/>
          <w:highlight w:val="none"/>
          <w:lang w:val="en-US" w:eastAsia="zh-CN"/>
        </w:rPr>
        <w:t>）</w:t>
      </w:r>
      <w:r>
        <w:rPr>
          <w:rFonts w:hint="eastAsia" w:ascii="Times New Roman" w:hAnsi="Times New Roman" w:eastAsia="楷体" w:cs="Times New Roman"/>
          <w:kern w:val="0"/>
          <w:sz w:val="28"/>
          <w:szCs w:val="28"/>
          <w:highlight w:val="none"/>
          <w:lang w:val="en-US" w:eastAsia="zh-CN"/>
        </w:rPr>
        <w:t>流程规范，采用招投标程序。</w:t>
      </w:r>
    </w:p>
    <w:p>
      <w:pPr>
        <w:pStyle w:val="4"/>
        <w:ind w:firstLine="560" w:firstLineChars="200"/>
        <w:jc w:val="left"/>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运城市城市管理局在项目招投标前先进行网上询价，确定投标报价限额及采购基本参数后，委托招标代理公司西安瑞君建设项目管理有限公司于2020年5月14日在运城市公共资源交易中心公开招标，中标方为河南旭嘉环保科技有限公司，中标价为1,457.00万元。</w:t>
      </w:r>
    </w:p>
    <w:p>
      <w:pPr>
        <w:pStyle w:val="4"/>
        <w:ind w:firstLine="560" w:firstLineChars="200"/>
        <w:jc w:val="left"/>
        <w:rPr>
          <w:rFonts w:hint="eastAsia" w:ascii="Times New Roman" w:hAnsi="Times New Roman" w:eastAsia="楷体" w:cs="Times New Roman"/>
          <w:spacing w:val="0"/>
          <w:kern w:val="0"/>
          <w:sz w:val="28"/>
          <w:szCs w:val="28"/>
          <w:highlight w:val="none"/>
          <w:lang w:val="en-US" w:eastAsia="zh-CN" w:bidi="ar-SA"/>
        </w:rPr>
      </w:pPr>
      <w:r>
        <w:rPr>
          <w:rFonts w:hint="eastAsia" w:ascii="Times New Roman" w:hAnsi="Times New Roman" w:eastAsia="仿宋_GB2312" w:cs="Times New Roman"/>
          <w:spacing w:val="0"/>
          <w:kern w:val="2"/>
          <w:sz w:val="28"/>
          <w:szCs w:val="28"/>
          <w:lang w:val="en-US" w:eastAsia="zh-CN" w:bidi="ar-SA"/>
        </w:rPr>
        <w:t>（2）</w:t>
      </w:r>
      <w:r>
        <w:rPr>
          <w:rFonts w:hint="eastAsia" w:ascii="Times New Roman" w:hAnsi="Times New Roman" w:eastAsia="楷体" w:cs="Times New Roman"/>
          <w:spacing w:val="0"/>
          <w:kern w:val="0"/>
          <w:sz w:val="28"/>
          <w:szCs w:val="28"/>
          <w:highlight w:val="none"/>
          <w:lang w:val="en-US" w:eastAsia="zh-CN" w:bidi="ar-SA"/>
        </w:rPr>
        <w:t>设立公厕管理制度，做到专人维护。</w:t>
      </w:r>
    </w:p>
    <w:p>
      <w:pPr>
        <w:pStyle w:val="4"/>
        <w:ind w:firstLine="560" w:firstLineChars="200"/>
        <w:jc w:val="left"/>
        <w:rPr>
          <w:rFonts w:hint="default"/>
          <w:lang w:val="en-US" w:eastAsia="zh-CN"/>
        </w:rPr>
      </w:pPr>
      <w:r>
        <w:rPr>
          <w:rFonts w:hint="eastAsia" w:ascii="Times New Roman" w:hAnsi="Times New Roman" w:eastAsia="仿宋_GB2312" w:cs="Times New Roman"/>
          <w:spacing w:val="0"/>
          <w:kern w:val="2"/>
          <w:sz w:val="28"/>
          <w:szCs w:val="28"/>
          <w:lang w:val="en-US" w:eastAsia="zh-CN" w:bidi="ar-SA"/>
        </w:rPr>
        <w:t>在项目后期维护过程中，运城市城市管理局聘请专人对公共卫生间进行管理，编制了《运城市中心城区公共卫生间管理规范标准及制度汇编》；在员工新入职前进行岗前培训，基本掌握岗位操作的标准和各项规程；公厕监督人员每天对辖区公厕进行巡查，发现问题及时解决，加强对保洁人员的管理，建立公厕日常检查台账，记录每天巡检情况。建立各项卫生间管理制度，确保公共卫生间干净、整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楷体" w:cs="Times New Roman"/>
          <w:spacing w:val="0"/>
          <w:kern w:val="0"/>
          <w:sz w:val="28"/>
          <w:szCs w:val="28"/>
          <w:highlight w:val="none"/>
          <w:lang w:val="en-US" w:eastAsia="zh-CN" w:bidi="ar-SA"/>
        </w:rPr>
      </w:pPr>
      <w:r>
        <w:rPr>
          <w:rFonts w:hint="eastAsia" w:ascii="Times New Roman" w:hAnsi="Times New Roman" w:eastAsia="楷体" w:cs="Times New Roman"/>
          <w:spacing w:val="0"/>
          <w:kern w:val="0"/>
          <w:sz w:val="28"/>
          <w:szCs w:val="28"/>
          <w:highlight w:val="none"/>
          <w:lang w:val="en-US" w:eastAsia="zh-CN" w:bidi="ar-SA"/>
        </w:rPr>
        <w:t>（二）</w:t>
      </w:r>
      <w:r>
        <w:rPr>
          <w:rFonts w:hint="default" w:ascii="Times New Roman" w:hAnsi="Times New Roman" w:eastAsia="楷体" w:cs="Times New Roman"/>
          <w:spacing w:val="0"/>
          <w:kern w:val="0"/>
          <w:sz w:val="28"/>
          <w:szCs w:val="28"/>
          <w:highlight w:val="none"/>
          <w:lang w:val="en-US" w:eastAsia="zh-CN" w:bidi="ar-SA"/>
        </w:rPr>
        <w:t>存在的问题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default" w:ascii="Times New Roman" w:hAnsi="Times New Roman" w:eastAsia="楷体" w:cs="Times New Roman"/>
          <w:spacing w:val="0"/>
          <w:kern w:val="0"/>
          <w:sz w:val="28"/>
          <w:szCs w:val="28"/>
          <w:highlight w:val="none"/>
          <w:lang w:val="en-US" w:eastAsia="zh-CN" w:bidi="ar-SA"/>
        </w:rPr>
        <w:t>（</w:t>
      </w:r>
      <w:r>
        <w:rPr>
          <w:rFonts w:hint="eastAsia" w:ascii="Times New Roman" w:hAnsi="Times New Roman" w:eastAsia="楷体" w:cs="Times New Roman"/>
          <w:spacing w:val="0"/>
          <w:kern w:val="0"/>
          <w:sz w:val="28"/>
          <w:szCs w:val="28"/>
          <w:highlight w:val="none"/>
          <w:lang w:val="en-US" w:eastAsia="zh-CN" w:bidi="ar-SA"/>
        </w:rPr>
        <w:t>1</w:t>
      </w:r>
      <w:r>
        <w:rPr>
          <w:rFonts w:hint="default" w:ascii="Times New Roman" w:hAnsi="Times New Roman" w:eastAsia="楷体" w:cs="Times New Roman"/>
          <w:spacing w:val="0"/>
          <w:kern w:val="0"/>
          <w:sz w:val="28"/>
          <w:szCs w:val="28"/>
          <w:highlight w:val="none"/>
          <w:lang w:val="en-US" w:eastAsia="zh-CN" w:bidi="ar-SA"/>
        </w:rPr>
        <w:t>）</w:t>
      </w:r>
      <w:r>
        <w:rPr>
          <w:rFonts w:hint="eastAsia" w:ascii="Times New Roman" w:hAnsi="Times New Roman" w:eastAsia="楷体" w:cs="Times New Roman"/>
          <w:spacing w:val="0"/>
          <w:kern w:val="0"/>
          <w:sz w:val="28"/>
          <w:szCs w:val="28"/>
          <w:highlight w:val="none"/>
          <w:lang w:val="en-US" w:eastAsia="zh-CN" w:bidi="ar-SA"/>
        </w:rPr>
        <w:t>项目管理制度有待完善</w:t>
      </w:r>
      <w:r>
        <w:rPr>
          <w:rFonts w:hint="eastAsia" w:ascii="Times New Roman" w:hAnsi="Times New Roman" w:eastAsia="仿宋_GB2312" w:cs="Times New Roman"/>
          <w:spacing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运城市城市管理局并未针对此类项目建立单独的项目管理办法，项目执行按照通用项目管理制度执行，未能反映和考核业务管理制度及岗位职责对项目顺利实施的保障情况以及业务管理制度的有效执行情况。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楷体" w:cs="Times New Roman"/>
          <w:spacing w:val="0"/>
          <w:kern w:val="0"/>
          <w:sz w:val="28"/>
          <w:szCs w:val="28"/>
          <w:highlight w:val="none"/>
          <w:lang w:val="en-US" w:eastAsia="zh-CN" w:bidi="ar-SA"/>
        </w:rPr>
      </w:pPr>
      <w:r>
        <w:rPr>
          <w:rFonts w:hint="eastAsia" w:ascii="Times New Roman" w:hAnsi="Times New Roman" w:eastAsia="楷体" w:cs="Times New Roman"/>
          <w:spacing w:val="0"/>
          <w:kern w:val="0"/>
          <w:sz w:val="28"/>
          <w:szCs w:val="28"/>
          <w:highlight w:val="none"/>
          <w:lang w:val="en-US" w:eastAsia="zh-CN" w:bidi="ar-SA"/>
        </w:rPr>
        <w:t>（2）制定的项目指标不够完善、具体。</w:t>
      </w:r>
    </w:p>
    <w:p>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通过查看绩效目标申报表，绩效目标可细化分解为具体的投入管理、产出、效果、影响力绩效指标，但制定的项目指标不够完善、具体。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楷体" w:cs="Times New Roman"/>
          <w:spacing w:val="0"/>
          <w:kern w:val="0"/>
          <w:sz w:val="28"/>
          <w:szCs w:val="28"/>
          <w:highlight w:val="none"/>
          <w:lang w:val="en-US" w:eastAsia="zh-CN" w:bidi="ar-SA"/>
        </w:rPr>
      </w:pPr>
      <w:r>
        <w:rPr>
          <w:rFonts w:hint="eastAsia" w:ascii="Times New Roman" w:hAnsi="Times New Roman" w:eastAsia="楷体" w:cs="Times New Roman"/>
          <w:spacing w:val="0"/>
          <w:kern w:val="0"/>
          <w:sz w:val="28"/>
          <w:szCs w:val="28"/>
          <w:highlight w:val="none"/>
          <w:lang w:val="en-US" w:eastAsia="zh-CN" w:bidi="ar-SA"/>
        </w:rPr>
        <w:t>（3）部分公厕日常维护管理不到位。</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 xml:space="preserve">     评价小组在调查走访的过程中，发现位于万达广场西南角的公厕第二个无人如厕，门却处于反锁状态；晨光路南口公厕便池有异物未冲，且LED屏幕显示异常（有人如厕的状态下屏幕显示无人）；学苑北路加水站旁公厕地上有烟头，第三个门锁出现故障未及时修理；学苑北路水果批发市场大门北公厕管理人员不在岗，LED屏幕显示异常（有人如厕的状态下屏幕显示无人）；人民北路与大禹街交叉口东北角管理人员不在岗，地上有污渍未及时清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pacing w:val="0"/>
          <w:kern w:val="2"/>
          <w:sz w:val="28"/>
          <w:szCs w:val="28"/>
          <w:lang w:val="en-US" w:eastAsia="zh-CN" w:bidi="ar-SA"/>
        </w:rPr>
      </w:pPr>
      <w:r>
        <w:rPr>
          <w:rFonts w:hint="default" w:ascii="Times New Roman" w:hAnsi="Times New Roman" w:eastAsia="楷体" w:cs="Times New Roman"/>
          <w:kern w:val="0"/>
          <w:sz w:val="28"/>
          <w:szCs w:val="28"/>
          <w:highlight w:val="none"/>
          <w:lang w:val="en-US" w:eastAsia="zh-CN"/>
        </w:rPr>
        <w:t>（三）建议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（1）加强对项目的监督管理，建立和完善本单位对此类项目的管理制度，保障项目的顺利实施，加强对项目的实施进度以及完成质量的监督管理，确保项目数据的准确性。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（2）加强绩效管理意识，制定预算绩效管理制度，根据业务特点制定切实可行的绩效目标，根据绩效目标指导业务工作的开展。</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3）加强对公厕管理员的管理及培训，培养管理员的责任心及事业心，对管理员工作中遇到的问题及时解决。公开监督电话，公开管理员姓名及工号，实行专业化、规范化管理，接受广大群众监督。加强“文明如厕·从我做起”的宣传，引导群众爱护卫生间的公共设备，养成良好的卫生习惯，自觉抵制不良如厕行为，进一步提升市民文明素质，树立城市文明形象。</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仿宋_GB2312" w:cs="Times New Roman"/>
          <w:spacing w:val="0"/>
          <w:kern w:val="2"/>
          <w:sz w:val="28"/>
          <w:szCs w:val="28"/>
          <w:lang w:val="en-US" w:eastAsia="zh-CN" w:bidi="ar-SA"/>
        </w:rPr>
      </w:pPr>
      <w:r>
        <w:rPr>
          <w:rFonts w:hint="eastAsia" w:ascii="Times New Roman" w:hAnsi="Times New Roman" w:eastAsia="仿宋_GB2312" w:cs="Times New Roman"/>
          <w:spacing w:val="0"/>
          <w:kern w:val="2"/>
          <w:sz w:val="28"/>
          <w:szCs w:val="28"/>
          <w:lang w:val="en-US" w:eastAsia="zh-CN" w:bidi="ar-SA"/>
        </w:rPr>
        <w:t>（4）强化宣传引导。积极组织开展公益宣传活动，在当地主流媒体开设宣传专栏，多层次、全方位开展“厕所文明”的宣传活动，加强文明如厕、卫生健康等知识教育，提升公众的认知度和参与度，激发群众改善自身生产生活条件的主动性，培养健康文明的卫生习惯，形成积极健康向上的文明新风尚，以城市“小厕所”促进社会大文明。</w:t>
      </w:r>
    </w:p>
    <w:bookmarkEnd w:id="23"/>
    <w:p>
      <w:pPr>
        <w:pStyle w:val="7"/>
        <w:pageBreakBefore w:val="0"/>
        <w:widowControl w:val="0"/>
        <w:kinsoku/>
        <w:wordWrap/>
        <w:overflowPunct/>
        <w:topLinePunct w:val="0"/>
        <w:autoSpaceDE/>
        <w:autoSpaceDN/>
        <w:bidi w:val="0"/>
        <w:snapToGrid/>
        <w:spacing w:before="0" w:after="0" w:line="600" w:lineRule="exact"/>
        <w:ind w:firstLine="560" w:firstLineChars="200"/>
        <w:rPr>
          <w:rFonts w:hint="eastAsia" w:ascii="黑体" w:hAnsi="黑体" w:eastAsia="黑体" w:cs="黑体"/>
          <w:b w:val="0"/>
          <w:bCs w:val="0"/>
          <w:color w:val="000000"/>
          <w:sz w:val="28"/>
          <w:szCs w:val="28"/>
        </w:rPr>
      </w:pPr>
      <w:bookmarkStart w:id="24" w:name="_Toc66777549"/>
      <w:r>
        <w:rPr>
          <w:rFonts w:hint="eastAsia" w:ascii="黑体" w:hAnsi="黑体" w:eastAsia="黑体" w:cs="黑体"/>
          <w:b w:val="0"/>
          <w:bCs w:val="0"/>
          <w:color w:val="000000"/>
          <w:sz w:val="28"/>
          <w:szCs w:val="28"/>
        </w:rPr>
        <w:t>六、需要说明的事项</w:t>
      </w:r>
      <w:bookmarkEnd w:id="24"/>
    </w:p>
    <w:p>
      <w:pPr>
        <w:pStyle w:val="8"/>
        <w:pageBreakBefore w:val="0"/>
        <w:widowControl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5" w:name="_Toc66777550"/>
      <w:r>
        <w:rPr>
          <w:rFonts w:hint="default" w:ascii="Times New Roman" w:hAnsi="Times New Roman" w:eastAsia="楷体" w:cs="Times New Roman"/>
          <w:b w:val="0"/>
          <w:bCs w:val="0"/>
          <w:kern w:val="0"/>
          <w:sz w:val="28"/>
          <w:szCs w:val="28"/>
          <w:highlight w:val="none"/>
          <w:lang w:val="en-US" w:eastAsia="zh-CN" w:bidi="ar-SA"/>
        </w:rPr>
        <w:t>（一）关于评价责任的说明</w:t>
      </w:r>
      <w:bookmarkEnd w:id="25"/>
    </w:p>
    <w:p>
      <w:pPr>
        <w:pStyle w:val="29"/>
        <w:pageBreakBefore w:val="0"/>
        <w:widowControl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项目单位的责任是提供与形成本项目绩效自评报告相关的基础工作材料和项目资金财务核算资料，并对其真实性、合法性、完整性负责。我们的评价是依据《项目支出绩效评价管理办法》进行的，选择的绩效评价程序取决于</w:t>
      </w:r>
      <w:r>
        <w:rPr>
          <w:rFonts w:hint="eastAsia" w:ascii="Times New Roman" w:hAnsi="Times New Roman" w:eastAsia="仿宋" w:cs="Times New Roman"/>
          <w:b w:val="0"/>
          <w:bCs w:val="0"/>
          <w:sz w:val="28"/>
          <w:szCs w:val="28"/>
          <w:lang w:eastAsia="zh-CN"/>
        </w:rPr>
        <w:t>评价</w:t>
      </w:r>
      <w:r>
        <w:rPr>
          <w:rFonts w:hint="default" w:ascii="Times New Roman" w:hAnsi="Times New Roman" w:eastAsia="仿宋" w:cs="Times New Roman"/>
          <w:b w:val="0"/>
          <w:bCs w:val="0"/>
          <w:sz w:val="28"/>
          <w:szCs w:val="28"/>
        </w:rPr>
        <w:t>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pPr>
        <w:pStyle w:val="8"/>
        <w:pageBreakBefore w:val="0"/>
        <w:widowControl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6" w:name="_Toc66777551"/>
      <w:r>
        <w:rPr>
          <w:rFonts w:hint="default" w:ascii="Times New Roman" w:hAnsi="Times New Roman" w:eastAsia="楷体" w:cs="Times New Roman"/>
          <w:b w:val="0"/>
          <w:bCs w:val="0"/>
          <w:kern w:val="0"/>
          <w:sz w:val="28"/>
          <w:szCs w:val="28"/>
          <w:highlight w:val="none"/>
          <w:lang w:val="en-US" w:eastAsia="zh-CN" w:bidi="ar-SA"/>
        </w:rPr>
        <w:t>（二）关于影响本项目绩效评价局限性的说明</w:t>
      </w:r>
      <w:bookmarkEnd w:id="26"/>
    </w:p>
    <w:p>
      <w:pPr>
        <w:pStyle w:val="29"/>
        <w:pageBreakBefore w:val="0"/>
        <w:widowControl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部分项目绩效很难在短期内体现出来，原因有二：一是项目效益是长期的过程，并非所有的投入当年就能见效，很难在短期内见到的效果；二是项目的效益难以定量地衡量。</w:t>
      </w:r>
      <w:bookmarkStart w:id="27" w:name="_Toc66777552"/>
    </w:p>
    <w:p>
      <w:pPr>
        <w:pStyle w:val="29"/>
        <w:pageBreakBefore w:val="0"/>
        <w:widowControl w:val="0"/>
        <w:kinsoku/>
        <w:wordWrap/>
        <w:overflowPunct/>
        <w:topLinePunct w:val="0"/>
        <w:autoSpaceDE/>
        <w:autoSpaceDN/>
        <w:bidi w:val="0"/>
        <w:snapToGrid/>
        <w:spacing w:line="600" w:lineRule="exact"/>
        <w:ind w:firstLine="600"/>
        <w:rPr>
          <w:rFonts w:hint="default" w:ascii="Times New Roman" w:hAnsi="Times New Roman" w:eastAsia="楷体" w:cs="Times New Roman"/>
          <w:b w:val="0"/>
          <w:bCs w:val="0"/>
          <w:kern w:val="0"/>
          <w:sz w:val="28"/>
          <w:szCs w:val="28"/>
          <w:highlight w:val="none"/>
          <w:lang w:val="en-US" w:eastAsia="zh-CN" w:bidi="ar-SA"/>
        </w:rPr>
      </w:pPr>
      <w:r>
        <w:rPr>
          <w:rFonts w:hint="default" w:ascii="Times New Roman" w:hAnsi="Times New Roman" w:eastAsia="楷体" w:cs="Times New Roman"/>
          <w:b w:val="0"/>
          <w:bCs w:val="0"/>
          <w:kern w:val="0"/>
          <w:sz w:val="28"/>
          <w:szCs w:val="28"/>
          <w:highlight w:val="none"/>
          <w:lang w:val="en-US" w:eastAsia="zh-CN" w:bidi="ar-SA"/>
        </w:rPr>
        <w:t>（三）提示报告使用者注意事项的说明</w:t>
      </w:r>
      <w:bookmarkEnd w:id="27"/>
    </w:p>
    <w:p>
      <w:pPr>
        <w:pStyle w:val="29"/>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1．本所及评价人员与委托评价单位和项目实施单位之间不存在任何特殊的、需要回避的利害关系，评价人员在评价过程中恪守了职业道德规范。</w:t>
      </w:r>
    </w:p>
    <w:p>
      <w:pPr>
        <w:pStyle w:val="29"/>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rPr>
        <w:t>2．本报告使用人对评价结果的把握应建立在对本报告所提供的有关评价结果的各项条件及说明的认真阅读和理解的基础之上。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Times New Roman" w:hAnsi="Times New Roman" w:eastAsia="仿宋" w:cs="Times New Roman"/>
          <w:b w:val="0"/>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附件：1、</w:t>
      </w:r>
      <w:r>
        <w:rPr>
          <w:rFonts w:hint="eastAsia" w:ascii="Times New Roman" w:hAnsi="Times New Roman" w:eastAsia="仿宋" w:cs="Times New Roman"/>
          <w:b w:val="0"/>
          <w:bCs w:val="0"/>
          <w:color w:val="auto"/>
          <w:spacing w:val="-11"/>
          <w:sz w:val="28"/>
          <w:szCs w:val="28"/>
          <w:highlight w:val="none"/>
          <w:lang w:val="en-US" w:eastAsia="zh-CN"/>
        </w:rPr>
        <w:t>运城市中心城区移动装配式公厕采购项目</w:t>
      </w:r>
      <w:r>
        <w:rPr>
          <w:rFonts w:hint="default" w:ascii="Times New Roman" w:hAnsi="Times New Roman" w:eastAsia="仿宋" w:cs="Times New Roman"/>
          <w:b w:val="0"/>
          <w:bCs w:val="0"/>
          <w:sz w:val="28"/>
          <w:szCs w:val="28"/>
          <w:highlight w:val="none"/>
          <w:lang w:val="en-US" w:eastAsia="zh-CN"/>
        </w:rPr>
        <w:t>绩效评价指标体系</w:t>
      </w:r>
    </w:p>
    <w:p>
      <w:pPr>
        <w:pStyle w:val="2"/>
        <w:keepNext w:val="0"/>
        <w:keepLines w:val="0"/>
        <w:pageBreakBefore w:val="0"/>
        <w:widowControl w:val="0"/>
        <w:numPr>
          <w:ilvl w:val="0"/>
          <w:numId w:val="3"/>
        </w:numPr>
        <w:kinsoku/>
        <w:wordWrap/>
        <w:overflowPunct/>
        <w:topLinePunct w:val="0"/>
        <w:autoSpaceDE/>
        <w:autoSpaceDN/>
        <w:bidi w:val="0"/>
        <w:snapToGrid w:val="0"/>
        <w:spacing w:line="600" w:lineRule="exact"/>
        <w:ind w:left="838" w:leftChars="399" w:firstLine="0" w:firstLineChars="0"/>
        <w:rPr>
          <w:rFonts w:hint="default" w:ascii="Times New Roman" w:hAnsi="Times New Roman" w:eastAsia="仿宋" w:cs="Times New Roman"/>
          <w:b w:val="0"/>
          <w:bCs w:val="0"/>
          <w:color w:val="auto"/>
          <w:spacing w:val="-11"/>
          <w:sz w:val="28"/>
          <w:szCs w:val="28"/>
          <w:highlight w:val="none"/>
          <w:lang w:val="en-US" w:eastAsia="zh-CN"/>
        </w:rPr>
      </w:pPr>
      <w:r>
        <w:rPr>
          <w:rFonts w:hint="eastAsia" w:ascii="Times New Roman" w:hAnsi="Times New Roman" w:eastAsia="仿宋" w:cs="Times New Roman"/>
          <w:b w:val="0"/>
          <w:bCs w:val="0"/>
          <w:color w:val="auto"/>
          <w:spacing w:val="-11"/>
          <w:sz w:val="28"/>
          <w:szCs w:val="28"/>
          <w:highlight w:val="none"/>
          <w:lang w:val="en-US" w:eastAsia="zh-CN"/>
        </w:rPr>
        <w:t>运城市中心城区移动装配式公厕采购项目</w:t>
      </w:r>
      <w:r>
        <w:rPr>
          <w:rFonts w:hint="default" w:ascii="Times New Roman" w:hAnsi="Times New Roman" w:eastAsia="仿宋" w:cs="Times New Roman"/>
          <w:b w:val="0"/>
          <w:bCs w:val="0"/>
          <w:color w:val="auto"/>
          <w:spacing w:val="-11"/>
          <w:sz w:val="28"/>
          <w:szCs w:val="28"/>
          <w:highlight w:val="none"/>
          <w:lang w:val="en-US" w:eastAsia="zh-CN"/>
        </w:rPr>
        <w:t>绩效评分表</w:t>
      </w:r>
    </w:p>
    <w:p>
      <w:pPr>
        <w:pStyle w:val="2"/>
        <w:keepNext w:val="0"/>
        <w:keepLines w:val="0"/>
        <w:pageBreakBefore w:val="0"/>
        <w:widowControl w:val="0"/>
        <w:numPr>
          <w:ilvl w:val="0"/>
          <w:numId w:val="3"/>
        </w:numPr>
        <w:kinsoku/>
        <w:wordWrap/>
        <w:overflowPunct/>
        <w:topLinePunct w:val="0"/>
        <w:autoSpaceDE/>
        <w:autoSpaceDN/>
        <w:bidi w:val="0"/>
        <w:snapToGrid w:val="0"/>
        <w:spacing w:line="600" w:lineRule="exact"/>
        <w:ind w:left="838" w:leftChars="399" w:firstLine="0" w:firstLineChars="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合规性检查表</w:t>
      </w:r>
    </w:p>
    <w:p>
      <w:pPr>
        <w:keepNext w:val="0"/>
        <w:keepLines w:val="0"/>
        <w:pageBreakBefore w:val="0"/>
        <w:widowControl w:val="0"/>
        <w:kinsoku/>
        <w:wordWrap/>
        <w:overflowPunct/>
        <w:topLinePunct w:val="0"/>
        <w:autoSpaceDE/>
        <w:autoSpaceDN/>
        <w:bidi w:val="0"/>
        <w:snapToGrid w:val="0"/>
        <w:spacing w:line="600" w:lineRule="exact"/>
        <w:ind w:firstLine="840" w:firstLineChars="30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4、基础数据采集表</w:t>
      </w:r>
    </w:p>
    <w:p>
      <w:pPr>
        <w:pStyle w:val="7"/>
        <w:keepNext w:val="0"/>
        <w:keepLines w:val="0"/>
        <w:pageBreakBefore w:val="0"/>
        <w:widowControl w:val="0"/>
        <w:kinsoku/>
        <w:wordWrap/>
        <w:overflowPunct/>
        <w:topLinePunct w:val="0"/>
        <w:autoSpaceDE/>
        <w:autoSpaceDN/>
        <w:bidi w:val="0"/>
        <w:adjustRightInd w:val="0"/>
        <w:snapToGrid w:val="0"/>
        <w:spacing w:before="0" w:after="0" w:line="600" w:lineRule="exact"/>
        <w:ind w:firstLine="840" w:firstLineChars="300"/>
        <w:jc w:val="both"/>
        <w:textAlignment w:val="baseline"/>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5、调查问卷汇总分析报告</w:t>
      </w:r>
    </w:p>
    <w:p>
      <w:pPr>
        <w:keepNext w:val="0"/>
        <w:keepLines w:val="0"/>
        <w:pageBreakBefore w:val="0"/>
        <w:widowControl w:val="0"/>
        <w:kinsoku/>
        <w:wordWrap/>
        <w:overflowPunct/>
        <w:topLinePunct w:val="0"/>
        <w:autoSpaceDE/>
        <w:autoSpaceDN/>
        <w:bidi w:val="0"/>
        <w:snapToGrid w:val="0"/>
        <w:spacing w:line="600" w:lineRule="exact"/>
        <w:ind w:firstLine="840" w:firstLineChars="300"/>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 w:cs="Times New Roman"/>
          <w:b w:val="0"/>
          <w:bCs w:val="0"/>
          <w:kern w:val="2"/>
          <w:sz w:val="28"/>
          <w:szCs w:val="28"/>
          <w:highlight w:val="none"/>
          <w:lang w:val="en-US" w:eastAsia="zh-CN" w:bidi="ar-SA"/>
        </w:rPr>
        <w:t>6、访谈记录</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p>
    <w:p>
      <w:pPr>
        <w:pStyle w:val="2"/>
        <w:rPr>
          <w:rFonts w:hint="default" w:ascii="Times New Roman" w:hAnsi="Times New Roman" w:eastAsia="仿宋_GB2312" w:cs="Times New Roman"/>
          <w:b/>
          <w:bCs/>
          <w:color w:val="auto"/>
          <w:sz w:val="30"/>
          <w:szCs w:val="30"/>
          <w:lang w:val="en-US" w:eastAsia="zh-CN"/>
        </w:rPr>
      </w:pPr>
    </w:p>
    <w:p>
      <w:pPr>
        <w:pStyle w:val="6"/>
        <w:rPr>
          <w:rFonts w:hint="default" w:ascii="Times New Roman" w:hAnsi="Times New Roman" w:eastAsia="仿宋_GB2312" w:cs="Times New Roman"/>
          <w:b/>
          <w:bCs/>
          <w:color w:val="auto"/>
          <w:sz w:val="30"/>
          <w:szCs w:val="30"/>
          <w:lang w:val="en-US" w:eastAsia="zh-CN"/>
        </w:rPr>
      </w:pPr>
    </w:p>
    <w:p>
      <w:pPr>
        <w:rPr>
          <w:rFonts w:hint="default" w:ascii="Times New Roman" w:hAnsi="Times New Roman" w:eastAsia="仿宋_GB2312" w:cs="Times New Roman"/>
          <w:b/>
          <w:bCs/>
          <w:color w:val="auto"/>
          <w:sz w:val="30"/>
          <w:szCs w:val="30"/>
          <w:lang w:val="en-US" w:eastAsia="zh-CN"/>
        </w:rPr>
      </w:pPr>
    </w:p>
    <w:p>
      <w:pPr>
        <w:pStyle w:val="2"/>
        <w:rPr>
          <w:rFonts w:hint="default" w:ascii="Times New Roman" w:hAnsi="Times New Roman" w:eastAsia="仿宋_GB2312" w:cs="Times New Roman"/>
          <w:b/>
          <w:bCs/>
          <w:color w:val="auto"/>
          <w:sz w:val="30"/>
          <w:szCs w:val="30"/>
          <w:lang w:val="en-US" w:eastAsia="zh-CN"/>
        </w:rPr>
      </w:pPr>
    </w:p>
    <w:p>
      <w:pPr>
        <w:pStyle w:val="6"/>
        <w:rPr>
          <w:rFonts w:hint="default" w:ascii="Times New Roman" w:hAnsi="Times New Roman" w:eastAsia="仿宋_GB2312" w:cs="Times New Roman"/>
          <w:b/>
          <w:bCs/>
          <w:color w:val="auto"/>
          <w:sz w:val="30"/>
          <w:szCs w:val="30"/>
          <w:lang w:val="en-US" w:eastAsia="zh-CN"/>
        </w:rPr>
      </w:pP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山西正源会计师           中国注册会计师</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 xml:space="preserve">事务所有限公司             </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 xml:space="preserve">                         中国注册会计师                     　</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highlight w:val="none"/>
          <w:lang w:val="en-US" w:eastAsia="zh-CN"/>
        </w:rPr>
        <w:sectPr>
          <w:footerReference r:id="rId12" w:type="first"/>
          <w:footerReference r:id="rId11" w:type="default"/>
          <w:pgSz w:w="11906" w:h="16838"/>
          <w:pgMar w:top="1871"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default" w:ascii="Times New Roman" w:hAnsi="Times New Roman" w:eastAsia="仿宋_GB2312" w:cs="Times New Roman"/>
          <w:b/>
          <w:bCs/>
          <w:color w:val="auto"/>
          <w:sz w:val="30"/>
          <w:szCs w:val="30"/>
          <w:lang w:val="en-US" w:eastAsia="zh-CN"/>
        </w:rPr>
        <w:t>中国</w:t>
      </w:r>
      <w:r>
        <w:rPr>
          <w:rFonts w:hint="eastAsia" w:ascii="Times New Roman" w:hAnsi="Times New Roman" w:eastAsia="仿宋_GB2312" w:cs="Times New Roman"/>
          <w:b/>
          <w:bCs/>
          <w:color w:val="auto"/>
          <w:sz w:val="30"/>
          <w:szCs w:val="30"/>
          <w:lang w:val="en-US" w:eastAsia="zh-CN"/>
        </w:rPr>
        <w:t xml:space="preserve">   运城市</w:t>
      </w:r>
      <w:r>
        <w:rPr>
          <w:rFonts w:hint="default" w:ascii="Times New Roman" w:hAnsi="Times New Roman" w:eastAsia="仿宋_GB2312" w:cs="Times New Roman"/>
          <w:b/>
          <w:bCs/>
          <w:color w:val="auto"/>
          <w:sz w:val="30"/>
          <w:szCs w:val="30"/>
          <w:lang w:val="en-US" w:eastAsia="zh-CN"/>
        </w:rPr>
        <w:t xml:space="preserve">          </w:t>
      </w:r>
      <w:r>
        <w:rPr>
          <w:rFonts w:hint="default" w:ascii="Times New Roman" w:hAnsi="Times New Roman" w:eastAsia="仿宋_GB2312" w:cs="Times New Roman"/>
          <w:b/>
          <w:bCs/>
          <w:color w:val="auto"/>
          <w:sz w:val="30"/>
          <w:szCs w:val="30"/>
          <w:highlight w:val="none"/>
          <w:lang w:val="en-US" w:eastAsia="zh-CN"/>
        </w:rPr>
        <w:t xml:space="preserve">  二零二</w:t>
      </w:r>
      <w:r>
        <w:rPr>
          <w:rFonts w:hint="eastAsia" w:ascii="Times New Roman" w:hAnsi="Times New Roman" w:eastAsia="仿宋_GB2312" w:cs="Times New Roman"/>
          <w:b/>
          <w:bCs/>
          <w:color w:val="auto"/>
          <w:sz w:val="30"/>
          <w:szCs w:val="30"/>
          <w:highlight w:val="none"/>
          <w:lang w:val="en-US" w:eastAsia="zh-CN"/>
        </w:rPr>
        <w:t>二</w:t>
      </w:r>
      <w:r>
        <w:rPr>
          <w:rFonts w:hint="default" w:ascii="Times New Roman" w:hAnsi="Times New Roman" w:eastAsia="仿宋_GB2312" w:cs="Times New Roman"/>
          <w:b/>
          <w:bCs/>
          <w:color w:val="auto"/>
          <w:sz w:val="30"/>
          <w:szCs w:val="30"/>
          <w:highlight w:val="none"/>
          <w:lang w:val="en-US" w:eastAsia="zh-CN"/>
        </w:rPr>
        <w:t>年</w:t>
      </w:r>
      <w:r>
        <w:rPr>
          <w:rFonts w:hint="eastAsia" w:ascii="Times New Roman" w:hAnsi="Times New Roman" w:eastAsia="仿宋_GB2312" w:cs="Times New Roman"/>
          <w:b/>
          <w:bCs/>
          <w:color w:val="auto"/>
          <w:sz w:val="30"/>
          <w:szCs w:val="30"/>
          <w:highlight w:val="none"/>
          <w:lang w:val="en-US" w:eastAsia="zh-CN"/>
        </w:rPr>
        <w:t>十一</w:t>
      </w:r>
      <w:r>
        <w:rPr>
          <w:rFonts w:hint="default" w:ascii="Times New Roman" w:hAnsi="Times New Roman" w:eastAsia="仿宋_GB2312" w:cs="Times New Roman"/>
          <w:b/>
          <w:bCs/>
          <w:color w:val="auto"/>
          <w:sz w:val="30"/>
          <w:szCs w:val="30"/>
          <w:highlight w:val="none"/>
          <w:lang w:val="en-US" w:eastAsia="zh-CN"/>
        </w:rPr>
        <w:t>月</w:t>
      </w:r>
      <w:r>
        <w:rPr>
          <w:rFonts w:hint="eastAsia" w:ascii="Times New Roman" w:hAnsi="Times New Roman" w:eastAsia="仿宋_GB2312" w:cs="Times New Roman"/>
          <w:b/>
          <w:bCs/>
          <w:color w:val="auto"/>
          <w:sz w:val="30"/>
          <w:szCs w:val="30"/>
          <w:highlight w:val="none"/>
          <w:lang w:val="en-US" w:eastAsia="zh-CN"/>
        </w:rPr>
        <w:t>十七</w:t>
      </w:r>
      <w:r>
        <w:rPr>
          <w:rFonts w:hint="default" w:ascii="Times New Roman" w:hAnsi="Times New Roman" w:eastAsia="仿宋_GB2312" w:cs="Times New Roman"/>
          <w:b/>
          <w:bCs/>
          <w:color w:val="auto"/>
          <w:sz w:val="30"/>
          <w:szCs w:val="30"/>
          <w:highlight w:val="none"/>
          <w:lang w:val="en-US" w:eastAsia="zh-CN"/>
        </w:rPr>
        <w:t>日</w:t>
      </w:r>
    </w:p>
    <w:p>
      <w:pPr>
        <w:pStyle w:val="7"/>
        <w:keepNext w:val="0"/>
        <w:keepLines w:val="0"/>
        <w:pageBreakBefore w:val="0"/>
        <w:widowControl w:val="0"/>
        <w:kinsoku/>
        <w:wordWrap/>
        <w:overflowPunct/>
        <w:topLinePunct w:val="0"/>
        <w:autoSpaceDE/>
        <w:autoSpaceDN/>
        <w:bidi w:val="0"/>
        <w:adjustRightInd w:val="0"/>
        <w:snapToGrid/>
        <w:spacing w:line="100" w:lineRule="exact"/>
        <w:jc w:val="both"/>
        <w:textAlignment w:val="baseline"/>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附件</w:t>
      </w:r>
      <w:r>
        <w:rPr>
          <w:rFonts w:hint="eastAsia" w:ascii="Times New Roman" w:hAnsi="Times New Roman" w:eastAsia="仿宋_GB2312" w:cs="Times New Roman"/>
          <w:b/>
          <w:bCs/>
          <w:kern w:val="2"/>
          <w:sz w:val="28"/>
          <w:szCs w:val="28"/>
          <w:lang w:val="en-US" w:eastAsia="zh-CN" w:bidi="ar-SA"/>
        </w:rPr>
        <w:t>1</w:t>
      </w:r>
      <w:r>
        <w:rPr>
          <w:rFonts w:hint="default" w:ascii="Times New Roman" w:hAnsi="Times New Roman" w:eastAsia="仿宋_GB2312" w:cs="Times New Roman"/>
          <w:b/>
          <w:bCs/>
          <w:kern w:val="2"/>
          <w:sz w:val="28"/>
          <w:szCs w:val="28"/>
          <w:lang w:val="en-US" w:eastAsia="zh-CN" w:bidi="ar-SA"/>
        </w:rPr>
        <w:t xml:space="preserve">.                  </w:t>
      </w:r>
      <w:r>
        <w:rPr>
          <w:rFonts w:hint="eastAsia" w:ascii="Times New Roman" w:hAnsi="Times New Roman" w:eastAsia="仿宋_GB2312" w:cs="Times New Roman"/>
          <w:b/>
          <w:bCs/>
          <w:kern w:val="2"/>
          <w:sz w:val="28"/>
          <w:szCs w:val="28"/>
          <w:lang w:val="en-US" w:eastAsia="zh-CN" w:bidi="ar-SA"/>
        </w:rPr>
        <w:t xml:space="preserve"> </w:t>
      </w:r>
      <w:r>
        <w:rPr>
          <w:rFonts w:hint="default" w:ascii="Times New Roman" w:hAnsi="Times New Roman" w:eastAsia="仿宋_GB2312" w:cs="Times New Roman"/>
          <w:b/>
          <w:bCs/>
          <w:kern w:val="2"/>
          <w:sz w:val="28"/>
          <w:szCs w:val="28"/>
          <w:lang w:val="en-US" w:eastAsia="zh-CN" w:bidi="ar-SA"/>
        </w:rPr>
        <w:t xml:space="preserve"> </w:t>
      </w:r>
      <w:r>
        <w:rPr>
          <w:rFonts w:hint="eastAsia" w:ascii="Times New Roman" w:hAnsi="Times New Roman" w:eastAsia="仿宋_GB2312" w:cs="Times New Roman"/>
          <w:b/>
          <w:bCs/>
          <w:kern w:val="2"/>
          <w:sz w:val="28"/>
          <w:szCs w:val="28"/>
          <w:lang w:val="en-US" w:eastAsia="zh-CN" w:bidi="ar-SA"/>
        </w:rPr>
        <w:t>运城市中心城区移动装配式公厕采购项目</w:t>
      </w:r>
      <w:r>
        <w:rPr>
          <w:rFonts w:hint="default" w:ascii="Times New Roman" w:hAnsi="Times New Roman" w:eastAsia="仿宋_GB2312" w:cs="Times New Roman"/>
          <w:b/>
          <w:bCs/>
          <w:kern w:val="2"/>
          <w:sz w:val="28"/>
          <w:szCs w:val="28"/>
          <w:lang w:val="en-US" w:eastAsia="zh-CN" w:bidi="ar-SA"/>
        </w:rPr>
        <w:t>绩效评价指标体系</w:t>
      </w:r>
    </w:p>
    <w:tbl>
      <w:tblPr>
        <w:tblStyle w:val="19"/>
        <w:tblW w:w="15894" w:type="dxa"/>
        <w:jc w:val="center"/>
        <w:tblLayout w:type="fixed"/>
        <w:tblCellMar>
          <w:top w:w="15" w:type="dxa"/>
          <w:left w:w="15" w:type="dxa"/>
          <w:bottom w:w="15" w:type="dxa"/>
          <w:right w:w="15" w:type="dxa"/>
        </w:tblCellMar>
      </w:tblPr>
      <w:tblGrid>
        <w:gridCol w:w="548"/>
        <w:gridCol w:w="384"/>
        <w:gridCol w:w="490"/>
        <w:gridCol w:w="540"/>
        <w:gridCol w:w="1020"/>
        <w:gridCol w:w="504"/>
        <w:gridCol w:w="2112"/>
        <w:gridCol w:w="696"/>
        <w:gridCol w:w="4656"/>
        <w:gridCol w:w="4944"/>
      </w:tblGrid>
      <w:tr>
        <w:tblPrEx>
          <w:tblCellMar>
            <w:top w:w="15" w:type="dxa"/>
            <w:left w:w="15" w:type="dxa"/>
            <w:bottom w:w="15" w:type="dxa"/>
            <w:right w:w="15" w:type="dxa"/>
          </w:tblCellMar>
        </w:tblPrEx>
        <w:trPr>
          <w:trHeight w:val="618" w:hRule="atLeast"/>
          <w:jc w:val="center"/>
        </w:trPr>
        <w:tc>
          <w:tcPr>
            <w:tcW w:w="548"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一级指标</w:t>
            </w:r>
          </w:p>
        </w:tc>
        <w:tc>
          <w:tcPr>
            <w:tcW w:w="384"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49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二级指标</w:t>
            </w:r>
          </w:p>
        </w:tc>
        <w:tc>
          <w:tcPr>
            <w:tcW w:w="54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102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三级</w:t>
            </w:r>
          </w:p>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w:t>
            </w:r>
          </w:p>
        </w:tc>
        <w:tc>
          <w:tcPr>
            <w:tcW w:w="504"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2112" w:type="dxa"/>
            <w:tcBorders>
              <w:top w:val="single" w:color="000000" w:sz="4" w:space="0"/>
              <w:left w:val="single" w:color="auto"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指标解释</w:t>
            </w:r>
          </w:p>
        </w:tc>
        <w:tc>
          <w:tcPr>
            <w:tcW w:w="696"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lang w:val="en-US" w:eastAsia="zh-CN"/>
              </w:rPr>
            </w:pPr>
            <w:r>
              <w:rPr>
                <w:rFonts w:hint="default" w:ascii="Times New Roman" w:hAnsi="Times New Roman" w:eastAsia="仿宋" w:cs="Times New Roman"/>
                <w:b/>
                <w:bCs/>
                <w:szCs w:val="21"/>
                <w:lang w:val="en-US" w:eastAsia="zh-CN"/>
              </w:rPr>
              <w:t>目标值</w:t>
            </w:r>
          </w:p>
        </w:tc>
        <w:tc>
          <w:tcPr>
            <w:tcW w:w="4656"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评价标准</w:t>
            </w:r>
          </w:p>
        </w:tc>
        <w:tc>
          <w:tcPr>
            <w:tcW w:w="4944"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lang w:val="en-US" w:eastAsia="zh-CN"/>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3432" w:hRule="atLeast"/>
          <w:jc w:val="center"/>
        </w:trPr>
        <w:tc>
          <w:tcPr>
            <w:tcW w:w="5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决策</w:t>
            </w:r>
          </w:p>
        </w:tc>
        <w:tc>
          <w:tcPr>
            <w:tcW w:w="38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490" w:type="dxa"/>
            <w:vMerge w:val="restart"/>
            <w:tcBorders>
              <w:top w:val="single" w:color="000000" w:sz="4" w:space="0"/>
              <w:left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A1</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项目立项</w:t>
            </w:r>
          </w:p>
        </w:tc>
        <w:tc>
          <w:tcPr>
            <w:tcW w:w="5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6</w:t>
            </w:r>
          </w:p>
        </w:tc>
        <w:tc>
          <w:tcPr>
            <w:tcW w:w="102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A1-1</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立项依据</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充分</w:t>
            </w:r>
            <w:r>
              <w:rPr>
                <w:rFonts w:hint="default" w:ascii="Times New Roman" w:hAnsi="Times New Roman" w:eastAsia="仿宋" w:cs="Times New Roman"/>
                <w:kern w:val="0"/>
                <w:szCs w:val="21"/>
                <w:lang w:bidi="ar"/>
              </w:rPr>
              <w:t>性</w:t>
            </w:r>
          </w:p>
        </w:tc>
        <w:tc>
          <w:tcPr>
            <w:tcW w:w="504"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w:t>
            </w:r>
          </w:p>
        </w:tc>
        <w:tc>
          <w:tcPr>
            <w:tcW w:w="2112" w:type="dxa"/>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评价项目立项是否符合法律法规、相关政策、发展规划以及部门职责，用以反映和考核项目立项依据情况。</w:t>
            </w:r>
          </w:p>
        </w:tc>
        <w:tc>
          <w:tcPr>
            <w:tcW w:w="696"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充分</w:t>
            </w:r>
          </w:p>
        </w:tc>
        <w:tc>
          <w:tcPr>
            <w:tcW w:w="4656" w:type="dxa"/>
            <w:tcBorders>
              <w:top w:val="single" w:color="000000"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①项目立项符合国家法律法规、国民经济社会发展规划和相关政策；②项目立项符合2020年运城市政府</w:t>
            </w:r>
            <w:r>
              <w:rPr>
                <w:rFonts w:hint="default" w:ascii="Times New Roman" w:hAnsi="Times New Roman" w:eastAsia="仿宋" w:cs="Times New Roman"/>
                <w:szCs w:val="21"/>
                <w:lang w:val="en-US" w:eastAsia="zh-CN"/>
              </w:rPr>
              <w:t>常务会议相关议定</w:t>
            </w:r>
            <w:r>
              <w:rPr>
                <w:rFonts w:hint="default" w:ascii="Times New Roman" w:hAnsi="Times New Roman" w:eastAsia="仿宋" w:cs="Times New Roman"/>
                <w:szCs w:val="21"/>
              </w:rPr>
              <w:t>；③项目立项与运城市城市管理局职责范围相符，属于部门履职所需；④项目属于公共财政支持范围，符合中央、地方事权支出责任划分原则；⑤项目与相关部门同类项目或部门内部相关项目无重复。</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满足以上5项，得满分，有1项不满足，扣0.6分。</w:t>
            </w:r>
          </w:p>
        </w:tc>
        <w:tc>
          <w:tcPr>
            <w:tcW w:w="4944"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取数方式：文件查阅、访谈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①</w:t>
            </w:r>
            <w:r>
              <w:rPr>
                <w:rFonts w:hint="default" w:ascii="Times New Roman" w:hAnsi="Times New Roman" w:eastAsia="仿宋" w:cs="Times New Roman"/>
                <w:b w:val="0"/>
                <w:bCs w:val="0"/>
                <w:kern w:val="2"/>
                <w:sz w:val="21"/>
                <w:szCs w:val="21"/>
                <w:lang w:val="en-US" w:eastAsia="zh-CN" w:bidi="ar-SA"/>
              </w:rPr>
              <w:t>《运城市人民政府常务会议纪要》（〔2020〕7次）；</w:t>
            </w:r>
            <w:r>
              <w:rPr>
                <w:rFonts w:hint="eastAsia" w:ascii="Times New Roman" w:hAnsi="Times New Roman" w:eastAsia="仿宋" w:cs="Times New Roman"/>
                <w:b w:val="0"/>
                <w:bCs w:val="0"/>
                <w:kern w:val="2"/>
                <w:sz w:val="21"/>
                <w:szCs w:val="21"/>
                <w:lang w:val="en-US" w:eastAsia="zh-CN" w:bidi="ar-SA"/>
              </w:rPr>
              <w:t>②政府采购计划备案表；</w:t>
            </w:r>
            <w:r>
              <w:rPr>
                <w:rFonts w:hint="default" w:ascii="Times New Roman" w:hAnsi="Times New Roman" w:eastAsia="仿宋" w:cs="Times New Roman"/>
                <w:szCs w:val="21"/>
              </w:rPr>
              <w:t>③</w:t>
            </w:r>
            <w:r>
              <w:rPr>
                <w:rFonts w:hint="eastAsia" w:ascii="Times New Roman" w:hAnsi="Times New Roman" w:eastAsia="仿宋" w:cs="Times New Roman"/>
                <w:szCs w:val="21"/>
                <w:lang w:eastAsia="zh-CN"/>
              </w:rPr>
              <w:t>采购需求专家论证意见表；</w:t>
            </w:r>
          </w:p>
        </w:tc>
      </w:tr>
      <w:tr>
        <w:tblPrEx>
          <w:tblCellMar>
            <w:top w:w="15" w:type="dxa"/>
            <w:left w:w="15" w:type="dxa"/>
            <w:bottom w:w="15" w:type="dxa"/>
            <w:right w:w="15" w:type="dxa"/>
          </w:tblCellMar>
        </w:tblPrEx>
        <w:trPr>
          <w:trHeight w:val="1948" w:hRule="atLeast"/>
          <w:jc w:val="center"/>
        </w:trPr>
        <w:tc>
          <w:tcPr>
            <w:tcW w:w="548"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384"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490" w:type="dxa"/>
            <w:vMerge w:val="continue"/>
            <w:tcBorders>
              <w:left w:val="single" w:color="auto"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540"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2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A1-2</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立项程序</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规范性</w:t>
            </w:r>
          </w:p>
        </w:tc>
        <w:tc>
          <w:tcPr>
            <w:tcW w:w="504"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w:t>
            </w:r>
          </w:p>
        </w:tc>
        <w:tc>
          <w:tcPr>
            <w:tcW w:w="2112" w:type="dxa"/>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评价项目的申请、设立过程是否符合相关要求，用以反映和考核项目立项的规范情况。</w:t>
            </w:r>
          </w:p>
        </w:tc>
        <w:tc>
          <w:tcPr>
            <w:tcW w:w="696"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合规</w:t>
            </w:r>
          </w:p>
        </w:tc>
        <w:tc>
          <w:tcPr>
            <w:tcW w:w="4656"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①项目按照规定的程序申请设立；②审批文件、材料符合相关要求；③事前已经过必要的可行性研究、专家论证、风险评估、绩效评估、集体决策。</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满足以上3项，得满分，有1项不满足，扣1分。</w:t>
            </w:r>
          </w:p>
        </w:tc>
        <w:tc>
          <w:tcPr>
            <w:tcW w:w="4944"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①</w:t>
            </w:r>
            <w:r>
              <w:rPr>
                <w:rFonts w:hint="default" w:ascii="Times New Roman" w:hAnsi="Times New Roman" w:eastAsia="仿宋" w:cs="Times New Roman"/>
                <w:b w:val="0"/>
                <w:bCs w:val="0"/>
                <w:kern w:val="2"/>
                <w:sz w:val="21"/>
                <w:szCs w:val="21"/>
                <w:lang w:val="en-US" w:eastAsia="zh-CN" w:bidi="ar-SA"/>
              </w:rPr>
              <w:t>《运城市人民政府常务会议纪要》（〔2020〕7次）；</w:t>
            </w:r>
            <w:r>
              <w:rPr>
                <w:rFonts w:hint="eastAsia" w:ascii="Times New Roman" w:hAnsi="Times New Roman" w:eastAsia="仿宋" w:cs="Times New Roman"/>
                <w:b w:val="0"/>
                <w:bCs w:val="0"/>
                <w:kern w:val="2"/>
                <w:sz w:val="21"/>
                <w:szCs w:val="21"/>
                <w:lang w:val="en-US" w:eastAsia="zh-CN" w:bidi="ar-SA"/>
              </w:rPr>
              <w:t>②政府采购计划备案表；</w:t>
            </w:r>
            <w:r>
              <w:rPr>
                <w:rFonts w:hint="default" w:ascii="Times New Roman" w:hAnsi="Times New Roman" w:eastAsia="仿宋" w:cs="Times New Roman"/>
                <w:szCs w:val="21"/>
              </w:rPr>
              <w:t>③</w:t>
            </w:r>
            <w:r>
              <w:rPr>
                <w:rFonts w:hint="eastAsia" w:ascii="Times New Roman" w:hAnsi="Times New Roman" w:eastAsia="仿宋" w:cs="Times New Roman"/>
                <w:szCs w:val="21"/>
                <w:lang w:eastAsia="zh-CN"/>
              </w:rPr>
              <w:t>采购需求专家论证意见表；</w:t>
            </w:r>
          </w:p>
        </w:tc>
      </w:tr>
    </w:tbl>
    <w:p>
      <w:pPr>
        <w:rPr>
          <w:rFonts w:hint="default"/>
          <w:lang w:val="en-US" w:eastAsia="zh-CN"/>
        </w:rPr>
      </w:pPr>
    </w:p>
    <w:p>
      <w:pPr>
        <w:pStyle w:val="23"/>
        <w:rPr>
          <w:rFonts w:hint="default"/>
          <w:lang w:val="en-US" w:eastAsia="zh-CN"/>
        </w:rPr>
      </w:pPr>
    </w:p>
    <w:tbl>
      <w:tblPr>
        <w:tblStyle w:val="19"/>
        <w:tblW w:w="16008" w:type="dxa"/>
        <w:jc w:val="center"/>
        <w:tblLayout w:type="fixed"/>
        <w:tblCellMar>
          <w:top w:w="15" w:type="dxa"/>
          <w:left w:w="15" w:type="dxa"/>
          <w:bottom w:w="15" w:type="dxa"/>
          <w:right w:w="15" w:type="dxa"/>
        </w:tblCellMar>
      </w:tblPr>
      <w:tblGrid>
        <w:gridCol w:w="468"/>
        <w:gridCol w:w="468"/>
        <w:gridCol w:w="576"/>
        <w:gridCol w:w="552"/>
        <w:gridCol w:w="1008"/>
        <w:gridCol w:w="516"/>
        <w:gridCol w:w="2777"/>
        <w:gridCol w:w="708"/>
        <w:gridCol w:w="5591"/>
        <w:gridCol w:w="3344"/>
      </w:tblGrid>
      <w:tr>
        <w:tblPrEx>
          <w:tblCellMar>
            <w:top w:w="15" w:type="dxa"/>
            <w:left w:w="15" w:type="dxa"/>
            <w:bottom w:w="15" w:type="dxa"/>
            <w:right w:w="15" w:type="dxa"/>
          </w:tblCellMar>
        </w:tblPrEx>
        <w:trPr>
          <w:trHeight w:val="666" w:hRule="atLeast"/>
          <w:jc w:val="center"/>
        </w:trPr>
        <w:tc>
          <w:tcPr>
            <w:tcW w:w="46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一级指标</w:t>
            </w:r>
          </w:p>
        </w:tc>
        <w:tc>
          <w:tcPr>
            <w:tcW w:w="46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576"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二级指标</w:t>
            </w:r>
          </w:p>
        </w:tc>
        <w:tc>
          <w:tcPr>
            <w:tcW w:w="552"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100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三级</w:t>
            </w:r>
          </w:p>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w:t>
            </w:r>
          </w:p>
        </w:tc>
        <w:tc>
          <w:tcPr>
            <w:tcW w:w="516"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2777" w:type="dxa"/>
            <w:tcBorders>
              <w:top w:val="single" w:color="000000" w:sz="4" w:space="0"/>
              <w:left w:val="single" w:color="auto"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指标解释</w:t>
            </w:r>
          </w:p>
        </w:tc>
        <w:tc>
          <w:tcPr>
            <w:tcW w:w="708"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591"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3344"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2012" w:hRule="atLeast"/>
          <w:jc w:val="center"/>
        </w:trPr>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决策</w:t>
            </w:r>
          </w:p>
        </w:tc>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仿宋" w:cs="Times New Roman"/>
                <w:szCs w:val="21"/>
                <w:lang w:eastAsia="zh-CN"/>
              </w:rPr>
            </w:pPr>
            <w:r>
              <w:rPr>
                <w:rFonts w:hint="default" w:ascii="Times New Roman" w:hAnsi="Times New Roman" w:eastAsia="仿宋" w:cs="Times New Roman"/>
                <w:szCs w:val="21"/>
              </w:rPr>
              <w:t>A</w:t>
            </w:r>
            <w:r>
              <w:rPr>
                <w:rFonts w:hint="eastAsia" w:ascii="Times New Roman" w:hAnsi="Times New Roman" w:eastAsia="仿宋" w:cs="Times New Roman"/>
                <w:szCs w:val="21"/>
                <w:lang w:val="en-US" w:eastAsia="zh-CN"/>
              </w:rPr>
              <w:t>2</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绩效目标</w:t>
            </w: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7</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w:t>
            </w:r>
            <w:r>
              <w:rPr>
                <w:rFonts w:hint="eastAsia" w:ascii="Times New Roman" w:hAnsi="Times New Roman" w:eastAsia="仿宋" w:cs="Times New Roman"/>
                <w:kern w:val="0"/>
                <w:szCs w:val="21"/>
                <w:lang w:val="en-US" w:eastAsia="zh-CN" w:bidi="ar"/>
              </w:rPr>
              <w:t>2</w:t>
            </w:r>
            <w:r>
              <w:rPr>
                <w:rFonts w:hint="default" w:ascii="Times New Roman" w:hAnsi="Times New Roman" w:eastAsia="仿宋" w:cs="Times New Roman"/>
                <w:kern w:val="0"/>
                <w:szCs w:val="21"/>
                <w:lang w:bidi="ar"/>
              </w:rPr>
              <w:t>-1</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绩效目标</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合理性</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4</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项目所设定的绩效目标是否依据充分，是否符合客观实际，用以反映和考核项目绩效目标与项目实施的相符情况。</w:t>
            </w:r>
          </w:p>
        </w:tc>
        <w:tc>
          <w:tcPr>
            <w:tcW w:w="708"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合理</w:t>
            </w:r>
          </w:p>
        </w:tc>
        <w:tc>
          <w:tcPr>
            <w:tcW w:w="5591" w:type="dxa"/>
            <w:tcBorders>
              <w:top w:val="single" w:color="000000"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①项目有</w:t>
            </w:r>
            <w:r>
              <w:rPr>
                <w:rFonts w:hint="default" w:ascii="Times New Roman" w:hAnsi="Times New Roman" w:eastAsia="仿宋" w:cs="Times New Roman"/>
                <w:szCs w:val="21"/>
                <w:lang w:val="en-US" w:eastAsia="zh-CN"/>
              </w:rPr>
              <w:t>明确的</w:t>
            </w:r>
            <w:r>
              <w:rPr>
                <w:rFonts w:hint="default" w:ascii="Times New Roman" w:hAnsi="Times New Roman" w:eastAsia="仿宋" w:cs="Times New Roman"/>
                <w:szCs w:val="21"/>
              </w:rPr>
              <w:t>绩效目标或工作任务目标；</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②绩效目标与实际工作内容具有相关性；</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③项目预期产出效益和效果符合正常的业绩水平；</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④绩效目标与预算确定的项目投资额或资金量相匹配。</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满足以上4项，得满分，有1项不满足，扣1分。</w:t>
            </w:r>
          </w:p>
        </w:tc>
        <w:tc>
          <w:tcPr>
            <w:tcW w:w="3344"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取数方式：文件查阅、访谈</w:t>
            </w:r>
          </w:p>
          <w:p>
            <w:pPr>
              <w:adjustRightInd w:val="0"/>
              <w:snapToGrid w:val="0"/>
              <w:spacing w:line="300" w:lineRule="exact"/>
              <w:jc w:val="lef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运城市级预算部门项目支出绩效目标申报表；</w:t>
            </w:r>
          </w:p>
        </w:tc>
      </w:tr>
      <w:tr>
        <w:tblPrEx>
          <w:tblCellMar>
            <w:top w:w="15" w:type="dxa"/>
            <w:left w:w="15" w:type="dxa"/>
            <w:bottom w:w="15" w:type="dxa"/>
            <w:right w:w="15" w:type="dxa"/>
          </w:tblCellMar>
        </w:tblPrEx>
        <w:trPr>
          <w:trHeight w:val="178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w:t>
            </w:r>
            <w:r>
              <w:rPr>
                <w:rFonts w:hint="eastAsia" w:ascii="Times New Roman" w:hAnsi="Times New Roman" w:eastAsia="仿宋" w:cs="Times New Roman"/>
                <w:kern w:val="0"/>
                <w:szCs w:val="21"/>
                <w:lang w:val="en-US" w:eastAsia="zh-CN" w:bidi="ar"/>
              </w:rPr>
              <w:t>2-</w:t>
            </w:r>
            <w:r>
              <w:rPr>
                <w:rFonts w:hint="default" w:ascii="Times New Roman" w:hAnsi="Times New Roman" w:eastAsia="仿宋" w:cs="Times New Roman"/>
                <w:kern w:val="0"/>
                <w:szCs w:val="21"/>
                <w:lang w:bidi="ar"/>
              </w:rPr>
              <w:t>2</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绩效指标</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明确性</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3</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绩效目标是否明确：绩效目标是否可量化；项目预定目标设置合规，是否与预算相匹配。</w:t>
            </w:r>
          </w:p>
        </w:tc>
        <w:tc>
          <w:tcPr>
            <w:tcW w:w="708" w:type="dxa"/>
            <w:tcBorders>
              <w:top w:val="single" w:color="auto" w:sz="4" w:space="0"/>
              <w:left w:val="single" w:color="auto" w:sz="4" w:space="0"/>
              <w:bottom w:val="single" w:color="000000"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明确</w:t>
            </w:r>
          </w:p>
        </w:tc>
        <w:tc>
          <w:tcPr>
            <w:tcW w:w="5591" w:type="dxa"/>
            <w:tcBorders>
              <w:top w:val="single" w:color="auto" w:sz="4" w:space="0"/>
              <w:left w:val="single" w:color="auto"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①将项目绩效目标细化分解为具体的绩效指标；</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②通过清晰、可衡量的指标值予以体现；</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③绩效指标与项目目标任务数或计划数相对应。</w:t>
            </w:r>
          </w:p>
          <w:p>
            <w:pPr>
              <w:widowControl/>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满足以上3项，得满分，有1项不满足，扣</w:t>
            </w:r>
            <w:r>
              <w:rPr>
                <w:rFonts w:hint="eastAsia" w:ascii="Times New Roman" w:hAnsi="Times New Roman" w:eastAsia="仿宋" w:cs="Times New Roman"/>
                <w:szCs w:val="21"/>
                <w:lang w:val="en-US" w:eastAsia="zh-CN"/>
              </w:rPr>
              <w:t>1</w:t>
            </w:r>
            <w:r>
              <w:rPr>
                <w:rFonts w:hint="default" w:ascii="Times New Roman" w:hAnsi="Times New Roman" w:eastAsia="仿宋" w:cs="Times New Roman"/>
                <w:szCs w:val="21"/>
              </w:rPr>
              <w:t>分。</w:t>
            </w:r>
          </w:p>
        </w:tc>
        <w:tc>
          <w:tcPr>
            <w:tcW w:w="3344"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widowControl/>
              <w:snapToGrid w:val="0"/>
              <w:spacing w:line="300" w:lineRule="exact"/>
              <w:jc w:val="lef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运城市级预算部门项目支出绩效目标申报表；</w:t>
            </w:r>
          </w:p>
        </w:tc>
      </w:tr>
      <w:tr>
        <w:tblPrEx>
          <w:tblCellMar>
            <w:top w:w="15" w:type="dxa"/>
            <w:left w:w="15" w:type="dxa"/>
            <w:bottom w:w="15" w:type="dxa"/>
            <w:right w:w="15" w:type="dxa"/>
          </w:tblCellMar>
        </w:tblPrEx>
        <w:trPr>
          <w:trHeight w:val="216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仿宋" w:cs="Times New Roman"/>
                <w:szCs w:val="21"/>
                <w:lang w:eastAsia="zh-CN"/>
              </w:rPr>
            </w:pPr>
            <w:r>
              <w:rPr>
                <w:rFonts w:hint="default" w:ascii="Times New Roman" w:hAnsi="Times New Roman" w:eastAsia="仿宋" w:cs="Times New Roman"/>
                <w:szCs w:val="21"/>
              </w:rPr>
              <w:t>A</w:t>
            </w:r>
            <w:r>
              <w:rPr>
                <w:rFonts w:hint="eastAsia" w:ascii="Times New Roman" w:hAnsi="Times New Roman" w:eastAsia="仿宋" w:cs="Times New Roman"/>
                <w:szCs w:val="21"/>
                <w:lang w:val="en-US" w:eastAsia="zh-CN"/>
              </w:rPr>
              <w:t>3</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资金投入</w:t>
            </w: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7</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kern w:val="0"/>
                <w:szCs w:val="21"/>
                <w:lang w:bidi="ar"/>
              </w:rPr>
            </w:pP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w:t>
            </w:r>
            <w:r>
              <w:rPr>
                <w:rFonts w:hint="eastAsia" w:ascii="Times New Roman" w:hAnsi="Times New Roman" w:eastAsia="仿宋" w:cs="Times New Roman"/>
                <w:kern w:val="0"/>
                <w:szCs w:val="21"/>
                <w:lang w:val="en-US" w:eastAsia="zh-CN" w:bidi="ar"/>
              </w:rPr>
              <w:t>3</w:t>
            </w:r>
            <w:r>
              <w:rPr>
                <w:rFonts w:hint="default" w:ascii="Times New Roman" w:hAnsi="Times New Roman" w:eastAsia="仿宋" w:cs="Times New Roman"/>
                <w:kern w:val="0"/>
                <w:szCs w:val="21"/>
                <w:lang w:bidi="ar"/>
              </w:rPr>
              <w:t>-1</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预算编制</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科学性</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4</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项目预算编制是否经过科学论证、有明确标准，资金额度与年度目标是否相适应，用以反映和考核项目预算编制的科学性、合理性情况。</w:t>
            </w:r>
          </w:p>
        </w:tc>
        <w:tc>
          <w:tcPr>
            <w:tcW w:w="708"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科学</w:t>
            </w:r>
          </w:p>
        </w:tc>
        <w:tc>
          <w:tcPr>
            <w:tcW w:w="5591"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①预算编制经过事前可行性论证；</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②预算内容与项目内容匹配；</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③预算额度测算依据充分，按照标准编制；</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④预算确定的项目投资额或资金量与工作任务相匹配。</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满足以上4项，得满分，有1项不满足，扣1分。</w:t>
            </w:r>
          </w:p>
        </w:tc>
        <w:tc>
          <w:tcPr>
            <w:tcW w:w="3344"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adjustRightInd w:val="0"/>
              <w:snapToGrid w:val="0"/>
              <w:spacing w:line="30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运城市级预算部门项目支出绩效目标申报表；</w:t>
            </w:r>
          </w:p>
        </w:tc>
      </w:tr>
      <w:tr>
        <w:tblPrEx>
          <w:tblCellMar>
            <w:top w:w="15" w:type="dxa"/>
            <w:left w:w="15" w:type="dxa"/>
            <w:bottom w:w="15" w:type="dxa"/>
            <w:right w:w="15" w:type="dxa"/>
          </w:tblCellMar>
        </w:tblPrEx>
        <w:trPr>
          <w:trHeight w:val="1508" w:hRule="atLeast"/>
          <w:jc w:val="center"/>
        </w:trPr>
        <w:tc>
          <w:tcPr>
            <w:tcW w:w="468" w:type="dxa"/>
            <w:vMerge w:val="continue"/>
            <w:tcBorders>
              <w:top w:val="single" w:color="auto" w:sz="4" w:space="0"/>
              <w:left w:val="single" w:color="auto" w:sz="4" w:space="0"/>
              <w:bottom w:val="single" w:color="000000" w:sz="4" w:space="0"/>
              <w:right w:val="single" w:color="000000" w:sz="4" w:space="0"/>
            </w:tcBorders>
            <w:noWrap w:val="0"/>
            <w:vAlign w:val="top"/>
          </w:tcPr>
          <w:p>
            <w:pPr>
              <w:spacing w:line="360" w:lineRule="exact"/>
              <w:rPr>
                <w:rFonts w:hint="default" w:ascii="Times New Roman" w:hAnsi="Times New Roman" w:eastAsia="仿宋" w:cs="Times New Roman"/>
                <w:szCs w:val="21"/>
              </w:rPr>
            </w:pPr>
          </w:p>
        </w:tc>
        <w:tc>
          <w:tcPr>
            <w:tcW w:w="46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576"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55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08"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300" w:lineRule="exact"/>
              <w:ind w:firstLine="210" w:firstLineChars="100"/>
              <w:jc w:val="both"/>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w:t>
            </w:r>
            <w:r>
              <w:rPr>
                <w:rFonts w:hint="eastAsia" w:ascii="Times New Roman" w:hAnsi="Times New Roman" w:eastAsia="仿宋" w:cs="Times New Roman"/>
                <w:kern w:val="0"/>
                <w:szCs w:val="21"/>
                <w:lang w:val="en-US" w:eastAsia="zh-CN" w:bidi="ar"/>
              </w:rPr>
              <w:t>3</w:t>
            </w:r>
            <w:r>
              <w:rPr>
                <w:rFonts w:hint="default" w:ascii="Times New Roman" w:hAnsi="Times New Roman" w:eastAsia="仿宋" w:cs="Times New Roman"/>
                <w:kern w:val="0"/>
                <w:szCs w:val="21"/>
                <w:lang w:bidi="ar"/>
              </w:rPr>
              <w:t>-2</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资金分配</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合理性</w:t>
            </w:r>
          </w:p>
        </w:tc>
        <w:tc>
          <w:tcPr>
            <w:tcW w:w="516"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3</w:t>
            </w:r>
          </w:p>
        </w:tc>
        <w:tc>
          <w:tcPr>
            <w:tcW w:w="2777" w:type="dxa"/>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项目预算资金分配是否有测算依据，与补助单位是否相适应，用以反映和考核项目预算资金分配的科学性、合理性情况。</w:t>
            </w:r>
          </w:p>
        </w:tc>
        <w:tc>
          <w:tcPr>
            <w:tcW w:w="708"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合理</w:t>
            </w:r>
          </w:p>
        </w:tc>
        <w:tc>
          <w:tcPr>
            <w:tcW w:w="5591"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①预算资金分配依据充分；</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②资金分配额度合理，与项目单位实际相适应。</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满足以上2项，得满分，有1项不满足，扣</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rPr>
              <w:t>分。</w:t>
            </w:r>
          </w:p>
        </w:tc>
        <w:tc>
          <w:tcPr>
            <w:tcW w:w="3344"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adjustRightInd w:val="0"/>
              <w:snapToGrid w:val="0"/>
              <w:spacing w:line="30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运城市级预算部门项目支出绩效目标申报表；</w:t>
            </w:r>
          </w:p>
        </w:tc>
      </w:tr>
      <w:tr>
        <w:tblPrEx>
          <w:tblCellMar>
            <w:top w:w="15" w:type="dxa"/>
            <w:left w:w="15" w:type="dxa"/>
            <w:bottom w:w="15" w:type="dxa"/>
            <w:right w:w="15" w:type="dxa"/>
          </w:tblCellMar>
        </w:tblPrEx>
        <w:trPr>
          <w:trHeight w:val="90" w:hRule="atLeast"/>
          <w:jc w:val="center"/>
        </w:trPr>
        <w:tc>
          <w:tcPr>
            <w:tcW w:w="468"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一级指标</w:t>
            </w:r>
          </w:p>
        </w:tc>
        <w:tc>
          <w:tcPr>
            <w:tcW w:w="46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576"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二级指标</w:t>
            </w:r>
          </w:p>
        </w:tc>
        <w:tc>
          <w:tcPr>
            <w:tcW w:w="552"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00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516"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777" w:type="dxa"/>
            <w:tcBorders>
              <w:top w:val="single" w:color="000000"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708"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591"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3344"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3264" w:hRule="atLeast"/>
          <w:jc w:val="center"/>
        </w:trPr>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过程</w:t>
            </w:r>
          </w:p>
          <w:p>
            <w:pPr>
              <w:widowControl/>
              <w:jc w:val="center"/>
              <w:textAlignment w:val="center"/>
              <w:rPr>
                <w:rFonts w:hint="default" w:ascii="Times New Roman" w:hAnsi="Times New Roman" w:eastAsia="仿宋" w:cs="Times New Roman"/>
                <w:kern w:val="0"/>
                <w:szCs w:val="21"/>
                <w:lang w:bidi="ar"/>
              </w:rPr>
            </w:pPr>
          </w:p>
        </w:tc>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20</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资金管理</w:t>
            </w: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11</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资金到位率</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实际到位资金与预算资金的比率，用以反映和考核资金落实情况对项目实施的总体保障程度。</w:t>
            </w:r>
          </w:p>
        </w:tc>
        <w:tc>
          <w:tcPr>
            <w:tcW w:w="708"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100%</w:t>
            </w:r>
          </w:p>
        </w:tc>
        <w:tc>
          <w:tcPr>
            <w:tcW w:w="5591"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仿宋" w:cs="Times New Roman"/>
                <w:szCs w:val="21"/>
              </w:rPr>
            </w:pPr>
            <w:r>
              <w:rPr>
                <w:rFonts w:hint="default" w:ascii="Times New Roman" w:hAnsi="Times New Roman" w:eastAsia="仿宋" w:cs="Times New Roman"/>
                <w:szCs w:val="21"/>
              </w:rPr>
              <w:t>资金到位率=（实际到位资金/预算资金）×100%；</w:t>
            </w:r>
          </w:p>
          <w:p>
            <w:pPr>
              <w:spacing w:line="340" w:lineRule="exact"/>
              <w:rPr>
                <w:rFonts w:hint="default" w:ascii="Times New Roman" w:hAnsi="Times New Roman" w:eastAsia="仿宋" w:cs="Times New Roman"/>
                <w:szCs w:val="21"/>
              </w:rPr>
            </w:pPr>
            <w:r>
              <w:rPr>
                <w:rFonts w:hint="default" w:ascii="Times New Roman" w:hAnsi="Times New Roman" w:eastAsia="仿宋" w:cs="Times New Roman"/>
                <w:szCs w:val="21"/>
              </w:rPr>
              <w:t>实际到位资金：一定时期（本年度或项目期）内落实到具体项目的资金；预算资金：一定时期（本年度或项目期）内预算安排到具体项目的资金。</w:t>
            </w:r>
          </w:p>
          <w:p>
            <w:pPr>
              <w:spacing w:line="340" w:lineRule="exact"/>
              <w:rPr>
                <w:rFonts w:hint="default" w:ascii="Times New Roman" w:hAnsi="Times New Roman" w:eastAsia="仿宋" w:cs="Times New Roman"/>
                <w:szCs w:val="21"/>
              </w:rPr>
            </w:pPr>
            <w:r>
              <w:rPr>
                <w:rFonts w:hint="default" w:ascii="Times New Roman" w:hAnsi="Times New Roman" w:eastAsia="仿宋" w:cs="Times New Roman"/>
                <w:szCs w:val="21"/>
              </w:rPr>
              <w:t>①资金到位率100%，得满分；60%≤资金到位率＜100%，按比例计算得分；</w:t>
            </w:r>
          </w:p>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②资金到位率＜60%，不得分。</w:t>
            </w:r>
          </w:p>
        </w:tc>
        <w:tc>
          <w:tcPr>
            <w:tcW w:w="3344"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取数方式：文件查阅、访谈</w:t>
            </w:r>
          </w:p>
          <w:p>
            <w:pPr>
              <w:widowControl/>
              <w:snapToGrid w:val="0"/>
              <w:spacing w:line="300" w:lineRule="exac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b w:val="0"/>
                <w:bCs w:val="0"/>
                <w:kern w:val="2"/>
                <w:sz w:val="21"/>
                <w:szCs w:val="21"/>
                <w:lang w:val="en-US" w:eastAsia="zh-CN" w:bidi="ar-SA"/>
              </w:rPr>
              <w:t>山西省运城市财政局《关于下达预算指标的通知》</w:t>
            </w:r>
          </w:p>
        </w:tc>
      </w:tr>
      <w:tr>
        <w:tblPrEx>
          <w:tblCellMar>
            <w:top w:w="15" w:type="dxa"/>
            <w:left w:w="15" w:type="dxa"/>
            <w:bottom w:w="15" w:type="dxa"/>
            <w:right w:w="15" w:type="dxa"/>
          </w:tblCellMar>
        </w:tblPrEx>
        <w:trPr>
          <w:trHeight w:val="1929"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B1-2</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预算执行率</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eastAsia="zh-CN" w:bidi="ar"/>
              </w:rPr>
            </w:pPr>
            <w:r>
              <w:rPr>
                <w:rFonts w:hint="default" w:ascii="Times New Roman" w:hAnsi="Times New Roman" w:eastAsia="仿宋" w:cs="Times New Roman"/>
                <w:kern w:val="0"/>
                <w:szCs w:val="21"/>
                <w:lang w:val="en-US" w:eastAsia="zh-CN" w:bidi="ar"/>
              </w:rPr>
              <w:t>2</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项目预算资金是否按照计划执行，用以反映或考核项目预算执行情况。</w:t>
            </w:r>
          </w:p>
        </w:tc>
        <w:tc>
          <w:tcPr>
            <w:tcW w:w="708"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100%</w:t>
            </w:r>
          </w:p>
        </w:tc>
        <w:tc>
          <w:tcPr>
            <w:tcW w:w="5591"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rPr>
            </w:pPr>
            <w:r>
              <w:rPr>
                <w:rFonts w:hint="default"/>
              </w:rPr>
              <w:t>预算执行率=（实际支出资金/实际到位资金）×100%；</w:t>
            </w:r>
          </w:p>
          <w:p>
            <w:pPr>
              <w:spacing w:line="340" w:lineRule="exact"/>
              <w:rPr>
                <w:rFonts w:hint="default"/>
              </w:rPr>
            </w:pPr>
            <w:r>
              <w:rPr>
                <w:rFonts w:hint="default"/>
              </w:rPr>
              <w:t>①预算执行率</w:t>
            </w:r>
            <w:r>
              <w:rPr>
                <w:rFonts w:hint="eastAsia"/>
                <w:lang w:val="en-US" w:eastAsia="zh-CN"/>
              </w:rPr>
              <w:t>100</w:t>
            </w:r>
            <w:r>
              <w:rPr>
                <w:rFonts w:hint="default"/>
              </w:rPr>
              <w:t>%，得满分，60%≤预算执行率＜</w:t>
            </w:r>
            <w:r>
              <w:rPr>
                <w:rFonts w:hint="eastAsia"/>
                <w:lang w:val="en-US" w:eastAsia="zh-CN"/>
              </w:rPr>
              <w:t>100</w:t>
            </w:r>
            <w:r>
              <w:rPr>
                <w:rFonts w:hint="default"/>
              </w:rPr>
              <w:t>%时，按比例计算得分；</w:t>
            </w:r>
          </w:p>
          <w:p>
            <w:pPr>
              <w:widowControl/>
              <w:snapToGrid w:val="0"/>
              <w:spacing w:line="300" w:lineRule="exact"/>
              <w:textAlignment w:val="center"/>
              <w:rPr>
                <w:rFonts w:hint="default"/>
              </w:rPr>
            </w:pPr>
            <w:r>
              <w:rPr>
                <w:rFonts w:hint="default"/>
              </w:rPr>
              <w:t>②预算执行率＜60%时，不得分。</w:t>
            </w:r>
          </w:p>
          <w:p>
            <w:pPr>
              <w:pStyle w:val="23"/>
              <w:rPr>
                <w:rFonts w:hint="default"/>
              </w:rPr>
            </w:pPr>
          </w:p>
        </w:tc>
        <w:tc>
          <w:tcPr>
            <w:tcW w:w="3344"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widowControl/>
              <w:snapToGrid w:val="0"/>
              <w:spacing w:line="300" w:lineRule="exac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数据来源：①</w:t>
            </w:r>
            <w:r>
              <w:rPr>
                <w:rFonts w:hint="eastAsia" w:ascii="Times New Roman" w:hAnsi="Times New Roman" w:eastAsia="仿宋" w:cs="Times New Roman"/>
                <w:b w:val="0"/>
                <w:bCs w:val="0"/>
                <w:kern w:val="2"/>
                <w:sz w:val="21"/>
                <w:szCs w:val="21"/>
                <w:lang w:val="en-US" w:eastAsia="zh-CN" w:bidi="ar-SA"/>
              </w:rPr>
              <w:t>山西省运城市财政局《关于下达预算指标的通知》</w:t>
            </w:r>
            <w:r>
              <w:rPr>
                <w:rFonts w:hint="default" w:ascii="Times New Roman" w:hAnsi="Times New Roman" w:eastAsia="仿宋" w:cs="Times New Roman"/>
                <w:szCs w:val="21"/>
                <w:lang w:val="en-US" w:eastAsia="zh-CN"/>
              </w:rPr>
              <w:t>；②资金支出凭证</w:t>
            </w:r>
            <w:r>
              <w:rPr>
                <w:rFonts w:hint="eastAsia" w:ascii="Times New Roman" w:hAnsi="Times New Roman" w:eastAsia="仿宋" w:cs="Times New Roman"/>
                <w:szCs w:val="21"/>
                <w:lang w:val="en-US" w:eastAsia="zh-CN"/>
              </w:rPr>
              <w:t>及后附单据</w:t>
            </w:r>
          </w:p>
        </w:tc>
      </w:tr>
      <w:tr>
        <w:tblPrEx>
          <w:tblCellMar>
            <w:top w:w="15" w:type="dxa"/>
            <w:left w:w="15" w:type="dxa"/>
            <w:bottom w:w="15" w:type="dxa"/>
            <w:right w:w="15" w:type="dxa"/>
          </w:tblCellMar>
        </w:tblPrEx>
        <w:trPr>
          <w:trHeight w:val="2328"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B1-3</w:t>
            </w:r>
          </w:p>
          <w:p>
            <w:pPr>
              <w:widowControl/>
              <w:snapToGrid w:val="0"/>
              <w:spacing w:line="300" w:lineRule="exact"/>
              <w:jc w:val="center"/>
              <w:textAlignment w:val="center"/>
              <w:rPr>
                <w:rFonts w:hint="default" w:ascii="Times New Roman" w:hAnsi="Times New Roman" w:eastAsia="仿宋" w:cs="Times New Roman"/>
                <w:kern w:val="0"/>
                <w:sz w:val="21"/>
                <w:szCs w:val="21"/>
                <w:lang w:val="en-US" w:eastAsia="zh-CN" w:bidi="ar"/>
              </w:rPr>
            </w:pPr>
            <w:r>
              <w:rPr>
                <w:rFonts w:hint="eastAsia" w:ascii="Times New Roman" w:hAnsi="Times New Roman" w:eastAsia="仿宋" w:cs="Times New Roman"/>
                <w:kern w:val="0"/>
                <w:szCs w:val="21"/>
                <w:lang w:val="en-US" w:eastAsia="zh-CN" w:bidi="ar"/>
              </w:rPr>
              <w:t>支付进度率</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 w:val="21"/>
                <w:szCs w:val="21"/>
                <w:lang w:val="en-US" w:eastAsia="zh-CN" w:bidi="ar"/>
              </w:rPr>
            </w:pPr>
            <w:r>
              <w:rPr>
                <w:rFonts w:hint="eastAsia" w:ascii="Times New Roman" w:hAnsi="Times New Roman" w:eastAsia="仿宋" w:cs="Times New Roman"/>
                <w:kern w:val="0"/>
                <w:szCs w:val="21"/>
                <w:lang w:val="en-US" w:eastAsia="zh-CN" w:bidi="ar"/>
              </w:rPr>
              <w:t>5</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 w:val="21"/>
                <w:szCs w:val="21"/>
                <w:lang w:val="en-US" w:eastAsia="zh-CN" w:bidi="ar"/>
              </w:rPr>
            </w:pPr>
            <w:r>
              <w:rPr>
                <w:rFonts w:hint="eastAsia" w:ascii="Times New Roman" w:hAnsi="Times New Roman" w:eastAsia="仿宋" w:cs="Times New Roman"/>
                <w:kern w:val="0"/>
                <w:szCs w:val="21"/>
                <w:lang w:val="en-US" w:eastAsia="zh-CN" w:bidi="ar"/>
              </w:rPr>
              <w:t>项目是否按照合同要求进度进行支付，用以反映或考核资金支付情况。</w:t>
            </w:r>
          </w:p>
        </w:tc>
        <w:tc>
          <w:tcPr>
            <w:tcW w:w="708"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Cs w:val="21"/>
                <w:lang w:val="en-US" w:eastAsia="zh-CN"/>
              </w:rPr>
              <w:t>按合同进度</w:t>
            </w:r>
          </w:p>
        </w:tc>
        <w:tc>
          <w:tcPr>
            <w:tcW w:w="5591"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lang w:val="en-US" w:eastAsia="zh-CN"/>
              </w:rPr>
            </w:pPr>
            <w:r>
              <w:rPr>
                <w:rFonts w:hint="eastAsia" w:ascii="仿宋" w:hAnsi="仿宋" w:eastAsia="仿宋" w:cs="仿宋"/>
                <w:lang w:val="en-US" w:eastAsia="zh-CN"/>
              </w:rPr>
              <w:t>工程采购按照合同要求进度付款，得5分，否则按支付比例扣分；</w:t>
            </w:r>
          </w:p>
          <w:p>
            <w:pPr>
              <w:spacing w:line="340" w:lineRule="exact"/>
              <w:rPr>
                <w:rFonts w:hint="default"/>
                <w:lang w:val="en-US" w:eastAsia="zh-CN"/>
              </w:rPr>
            </w:pPr>
          </w:p>
        </w:tc>
        <w:tc>
          <w:tcPr>
            <w:tcW w:w="3344"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widowControl/>
              <w:snapToGrid w:val="0"/>
              <w:spacing w:line="300" w:lineRule="exact"/>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项目采购合同</w:t>
            </w:r>
            <w:r>
              <w:rPr>
                <w:rFonts w:hint="default" w:ascii="Times New Roman" w:hAnsi="Times New Roman" w:eastAsia="仿宋" w:cs="Times New Roman"/>
                <w:szCs w:val="21"/>
                <w:lang w:val="en-US" w:eastAsia="zh-CN"/>
              </w:rPr>
              <w:t>；</w:t>
            </w:r>
          </w:p>
        </w:tc>
      </w:tr>
      <w:tr>
        <w:tblPrEx>
          <w:tblCellMar>
            <w:top w:w="15" w:type="dxa"/>
            <w:left w:w="15" w:type="dxa"/>
            <w:bottom w:w="15" w:type="dxa"/>
            <w:right w:w="15" w:type="dxa"/>
          </w:tblCellMar>
        </w:tblPrEx>
        <w:trPr>
          <w:trHeight w:val="538" w:hRule="atLeast"/>
          <w:jc w:val="center"/>
        </w:trPr>
        <w:tc>
          <w:tcPr>
            <w:tcW w:w="468" w:type="dxa"/>
            <w:tcBorders>
              <w:top w:val="single" w:color="auto"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一级指标</w:t>
            </w:r>
          </w:p>
        </w:tc>
        <w:tc>
          <w:tcPr>
            <w:tcW w:w="468" w:type="dxa"/>
            <w:tcBorders>
              <w:top w:val="single" w:color="auto"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57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二级指标</w:t>
            </w:r>
          </w:p>
        </w:tc>
        <w:tc>
          <w:tcPr>
            <w:tcW w:w="55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00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51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777"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70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591"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334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2418" w:hRule="atLeast"/>
          <w:jc w:val="center"/>
        </w:trPr>
        <w:tc>
          <w:tcPr>
            <w:tcW w:w="468" w:type="dxa"/>
            <w:vMerge w:val="restart"/>
            <w:tcBorders>
              <w:top w:val="single" w:color="auto" w:sz="4" w:space="0"/>
              <w:left w:val="single" w:color="auto" w:sz="4" w:space="0"/>
              <w:right w:val="single" w:color="000000"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过程</w:t>
            </w:r>
          </w:p>
          <w:p>
            <w:pPr>
              <w:widowControl/>
              <w:jc w:val="center"/>
              <w:textAlignment w:val="center"/>
              <w:rPr>
                <w:rFonts w:hint="default" w:ascii="Times New Roman" w:hAnsi="Times New Roman" w:eastAsia="仿宋" w:cs="Times New Roman"/>
                <w:kern w:val="0"/>
                <w:szCs w:val="21"/>
                <w:lang w:bidi="ar"/>
              </w:rPr>
            </w:pPr>
          </w:p>
        </w:tc>
        <w:tc>
          <w:tcPr>
            <w:tcW w:w="468" w:type="dxa"/>
            <w:vMerge w:val="restart"/>
            <w:tcBorders>
              <w:top w:val="single" w:color="auto" w:sz="4" w:space="0"/>
              <w:left w:val="single" w:color="000000"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20</w:t>
            </w:r>
          </w:p>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w:t>
            </w:r>
          </w:p>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kern w:val="0"/>
                <w:szCs w:val="21"/>
                <w:lang w:bidi="ar"/>
              </w:rPr>
              <w:t>资金管理</w:t>
            </w:r>
          </w:p>
        </w:tc>
        <w:tc>
          <w:tcPr>
            <w:tcW w:w="55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b/>
                <w:bCs/>
                <w:kern w:val="0"/>
                <w:szCs w:val="21"/>
                <w:lang w:val="en-US" w:eastAsia="zh-CN" w:bidi="ar"/>
              </w:rPr>
            </w:pPr>
            <w:r>
              <w:rPr>
                <w:rFonts w:hint="eastAsia" w:ascii="Times New Roman" w:hAnsi="Times New Roman" w:eastAsia="仿宋" w:cs="Times New Roman"/>
                <w:b w:val="0"/>
                <w:bCs w:val="0"/>
                <w:kern w:val="0"/>
                <w:szCs w:val="21"/>
                <w:lang w:val="en-US" w:eastAsia="zh-CN" w:bidi="ar"/>
              </w:rPr>
              <w:t>11</w:t>
            </w:r>
          </w:p>
        </w:tc>
        <w:tc>
          <w:tcPr>
            <w:tcW w:w="100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B1-3</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资金使用</w:t>
            </w:r>
          </w:p>
          <w:p>
            <w:pPr>
              <w:widowControl/>
              <w:snapToGrid w:val="0"/>
              <w:spacing w:line="300" w:lineRule="exact"/>
              <w:jc w:val="center"/>
              <w:textAlignment w:val="center"/>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kern w:val="0"/>
                <w:szCs w:val="21"/>
                <w:lang w:bidi="ar"/>
              </w:rPr>
              <w:t>合规性</w:t>
            </w:r>
          </w:p>
        </w:tc>
        <w:tc>
          <w:tcPr>
            <w:tcW w:w="51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 w:val="21"/>
                <w:szCs w:val="21"/>
                <w:lang w:val="en-US" w:eastAsia="zh-CN" w:bidi="ar"/>
              </w:rPr>
            </w:pPr>
            <w:r>
              <w:rPr>
                <w:rFonts w:hint="eastAsia" w:ascii="Times New Roman" w:hAnsi="Times New Roman" w:eastAsia="仿宋" w:cs="Times New Roman"/>
                <w:kern w:val="0"/>
                <w:szCs w:val="21"/>
                <w:lang w:val="en-US" w:eastAsia="zh-CN" w:bidi="ar"/>
              </w:rPr>
              <w:t>2</w:t>
            </w:r>
          </w:p>
        </w:tc>
        <w:tc>
          <w:tcPr>
            <w:tcW w:w="2777"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textAlignment w:val="center"/>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kern w:val="0"/>
                <w:szCs w:val="21"/>
                <w:lang w:bidi="ar"/>
              </w:rPr>
              <w:t>项目资金使用是否符合相关的财务管理制度规定，用以反映和考核项目资金的规范运行情况。</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lang w:val="en-US" w:eastAsia="zh-CN"/>
              </w:rPr>
              <w:t>合规</w:t>
            </w:r>
          </w:p>
        </w:tc>
        <w:tc>
          <w:tcPr>
            <w:tcW w:w="5591"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①符合国家财经法规和财务管理制度以及有关专项资金管理办法的规定；</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②资金的拨付有完整的审批程序和手续；</w:t>
            </w:r>
          </w:p>
          <w:p>
            <w:pPr>
              <w:spacing w:line="360" w:lineRule="exac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rPr>
              <w:t>③</w:t>
            </w:r>
            <w:r>
              <w:rPr>
                <w:rFonts w:hint="eastAsia" w:ascii="Times New Roman" w:hAnsi="Times New Roman" w:eastAsia="仿宋" w:cs="Times New Roman"/>
                <w:szCs w:val="21"/>
                <w:lang w:val="en-US" w:eastAsia="zh-CN"/>
              </w:rPr>
              <w:t>按照合同规定支付项目款项；</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④资金使用符合项目预算批复或合同规定的用途</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不存在截留、挤占、挪用、虚列支出等情况。</w:t>
            </w:r>
          </w:p>
          <w:p>
            <w:pPr>
              <w:widowControl/>
              <w:snapToGrid w:val="0"/>
              <w:spacing w:line="300" w:lineRule="exact"/>
              <w:textAlignment w:val="center"/>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szCs w:val="21"/>
              </w:rPr>
              <w:t>满足以上4项，得满分，有1项不满足，扣</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p>
        </w:tc>
        <w:tc>
          <w:tcPr>
            <w:tcW w:w="3344"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数据来源：①专项资金管理办法；</w:t>
            </w:r>
          </w:p>
          <w:p>
            <w:pPr>
              <w:pStyle w:val="2"/>
              <w:ind w:left="0" w:leftChars="0" w:firstLine="0"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②资金支付申请文件；</w:t>
            </w:r>
          </w:p>
          <w:p>
            <w:pPr>
              <w:pStyle w:val="2"/>
              <w:ind w:left="0" w:leftChars="0" w:firstLine="0"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③资金支付凭证；</w:t>
            </w:r>
          </w:p>
          <w:p>
            <w:pPr>
              <w:pStyle w:val="2"/>
              <w:ind w:left="0" w:leftChars="0" w:firstLine="0" w:firstLineChars="0"/>
              <w:rPr>
                <w:rFonts w:hint="default" w:ascii="Times New Roman" w:hAnsi="Times New Roman" w:eastAsia="仿宋" w:cs="Times New Roman"/>
                <w:kern w:val="2"/>
                <w:sz w:val="21"/>
                <w:lang w:val="en-US" w:eastAsia="zh-CN" w:bidi="ar-SA"/>
              </w:rPr>
            </w:pPr>
            <w:r>
              <w:rPr>
                <w:rFonts w:hint="default" w:ascii="Times New Roman" w:hAnsi="Times New Roman" w:eastAsia="仿宋" w:cs="Times New Roman"/>
                <w:szCs w:val="21"/>
                <w:lang w:val="en-US" w:eastAsia="zh-CN"/>
              </w:rPr>
              <w:t>④相关合同文件</w:t>
            </w:r>
          </w:p>
        </w:tc>
      </w:tr>
      <w:tr>
        <w:tblPrEx>
          <w:tblCellMar>
            <w:top w:w="15" w:type="dxa"/>
            <w:left w:w="15" w:type="dxa"/>
            <w:bottom w:w="15" w:type="dxa"/>
            <w:right w:w="15" w:type="dxa"/>
          </w:tblCellMar>
        </w:tblPrEx>
        <w:trPr>
          <w:trHeight w:val="2572" w:hRule="atLeast"/>
          <w:jc w:val="center"/>
        </w:trPr>
        <w:tc>
          <w:tcPr>
            <w:tcW w:w="468" w:type="dxa"/>
            <w:vMerge w:val="continue"/>
            <w:tcBorders>
              <w:left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8" w:type="dxa"/>
            <w:vMerge w:val="continue"/>
            <w:tcBorders>
              <w:left w:val="single" w:color="000000"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B2</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组织实施</w:t>
            </w:r>
          </w:p>
          <w:p>
            <w:pPr>
              <w:widowControl/>
              <w:snapToGrid w:val="0"/>
              <w:spacing w:line="300" w:lineRule="exact"/>
              <w:jc w:val="center"/>
              <w:textAlignment w:val="center"/>
              <w:rPr>
                <w:rFonts w:hint="default" w:ascii="Times New Roman" w:hAnsi="Times New Roman" w:eastAsia="仿宋" w:cs="Times New Roman"/>
                <w:kern w:val="0"/>
                <w:szCs w:val="21"/>
                <w:lang w:bidi="ar"/>
              </w:rPr>
            </w:pPr>
          </w:p>
        </w:tc>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9</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B2-1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管理制度</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健全性</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4</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项目实施单位的业务和财务管理制度是否健全，用以反映和考核财务、业务管理制度对项目顺利实施的保障情况。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健全</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项目单位制定有以下制度：</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①财务管理制度；②招投标管理制度；③合同管理制度；④施工管理制度；⑤监督检查制度；</w:t>
            </w:r>
            <w:r>
              <w:rPr>
                <w:rFonts w:hint="eastAsia" w:ascii="仿宋" w:hAnsi="仿宋" w:eastAsia="仿宋" w:cs="仿宋"/>
                <w:szCs w:val="21"/>
              </w:rPr>
              <w:t>⑥</w:t>
            </w:r>
            <w:r>
              <w:rPr>
                <w:rFonts w:hint="default" w:ascii="Times New Roman" w:hAnsi="Times New Roman" w:eastAsia="仿宋" w:cs="Times New Roman"/>
                <w:szCs w:val="21"/>
              </w:rPr>
              <w:t>档案管理制度。</w:t>
            </w:r>
          </w:p>
          <w:p>
            <w:pPr>
              <w:spacing w:line="360" w:lineRule="exact"/>
              <w:rPr>
                <w:rFonts w:hint="default" w:ascii="Times New Roman" w:hAnsi="Times New Roman" w:eastAsia="仿宋" w:cs="Times New Roman"/>
                <w:kern w:val="0"/>
                <w:szCs w:val="21"/>
                <w:lang w:bidi="ar"/>
              </w:rPr>
            </w:pPr>
            <w:r>
              <w:rPr>
                <w:rFonts w:hint="eastAsia" w:ascii="Times New Roman" w:hAnsi="Times New Roman" w:eastAsia="仿宋" w:cs="Times New Roman"/>
                <w:szCs w:val="21"/>
                <w:lang w:val="en-US" w:eastAsia="zh-CN"/>
              </w:rPr>
              <w:t>单位是否针对该项目设置单独的的制度，若无针对性制度且无通用项目制度，扣4分；若无针对性制度但有通用项目制度，扣2分；有针对性制度或通用性制度的，</w:t>
            </w:r>
            <w:r>
              <w:rPr>
                <w:rFonts w:hint="default" w:ascii="Times New Roman" w:hAnsi="Times New Roman" w:eastAsia="仿宋" w:cs="Times New Roman"/>
                <w:szCs w:val="21"/>
              </w:rPr>
              <w:t>满足以上</w:t>
            </w:r>
            <w:r>
              <w:rPr>
                <w:rFonts w:hint="eastAsia" w:ascii="Times New Roman" w:hAnsi="Times New Roman" w:eastAsia="仿宋" w:cs="Times New Roman"/>
                <w:szCs w:val="21"/>
                <w:lang w:val="en-US" w:eastAsia="zh-CN"/>
              </w:rPr>
              <w:t>6</w:t>
            </w:r>
            <w:r>
              <w:rPr>
                <w:rFonts w:hint="default" w:ascii="Times New Roman" w:hAnsi="Times New Roman" w:eastAsia="仿宋" w:cs="Times New Roman"/>
                <w:szCs w:val="21"/>
              </w:rPr>
              <w:t>项，得</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rPr>
              <w:t>分，有1项不满足，扣</w:t>
            </w:r>
            <w:r>
              <w:rPr>
                <w:rFonts w:hint="eastAsia" w:ascii="Times New Roman" w:hAnsi="Times New Roman" w:eastAsia="仿宋" w:cs="Times New Roman"/>
                <w:szCs w:val="21"/>
                <w:lang w:val="en-US" w:eastAsia="zh-CN"/>
              </w:rPr>
              <w:t>0.3</w:t>
            </w:r>
            <w:r>
              <w:rPr>
                <w:rFonts w:hint="default" w:ascii="Times New Roman" w:hAnsi="Times New Roman" w:eastAsia="仿宋" w:cs="Times New Roman"/>
                <w:szCs w:val="21"/>
              </w:rPr>
              <w:t>分，扣完为止。</w:t>
            </w:r>
          </w:p>
        </w:tc>
        <w:tc>
          <w:tcPr>
            <w:tcW w:w="33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spacing w:line="360" w:lineRule="exact"/>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数据来源：制度文件</w:t>
            </w:r>
          </w:p>
        </w:tc>
      </w:tr>
      <w:tr>
        <w:tblPrEx>
          <w:tblCellMar>
            <w:top w:w="15" w:type="dxa"/>
            <w:left w:w="15" w:type="dxa"/>
            <w:bottom w:w="15" w:type="dxa"/>
            <w:right w:w="15" w:type="dxa"/>
          </w:tblCellMar>
        </w:tblPrEx>
        <w:trPr>
          <w:trHeight w:val="2460" w:hRule="atLeast"/>
          <w:jc w:val="center"/>
        </w:trPr>
        <w:tc>
          <w:tcPr>
            <w:tcW w:w="468" w:type="dxa"/>
            <w:vMerge w:val="continue"/>
            <w:tcBorders>
              <w:left w:val="single" w:color="auto" w:sz="4" w:space="0"/>
              <w:bottom w:val="single" w:color="auto" w:sz="4" w:space="0"/>
              <w:right w:val="single" w:color="000000" w:sz="4" w:space="0"/>
            </w:tcBorders>
            <w:noWrap w:val="0"/>
            <w:vAlign w:val="top"/>
          </w:tcPr>
          <w:p>
            <w:pPr>
              <w:widowControl/>
              <w:jc w:val="center"/>
              <w:textAlignment w:val="center"/>
              <w:rPr>
                <w:rFonts w:hint="default" w:ascii="Times New Roman" w:hAnsi="Times New Roman" w:eastAsia="仿宋" w:cs="Times New Roman"/>
                <w:kern w:val="0"/>
                <w:szCs w:val="21"/>
                <w:lang w:bidi="ar"/>
              </w:rPr>
            </w:pPr>
          </w:p>
        </w:tc>
        <w:tc>
          <w:tcPr>
            <w:tcW w:w="468" w:type="dxa"/>
            <w:vMerge w:val="continue"/>
            <w:tcBorders>
              <w:left w:val="single" w:color="000000"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B2-2</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制度执行</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有效性</w:t>
            </w:r>
          </w:p>
        </w:tc>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5</w:t>
            </w:r>
          </w:p>
        </w:tc>
        <w:tc>
          <w:tcPr>
            <w:tcW w:w="27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项目实施是否符合相关管理规定，用以反映和考核相关管理制度的有效执行情况。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有效</w:t>
            </w:r>
          </w:p>
        </w:tc>
        <w:tc>
          <w:tcPr>
            <w:tcW w:w="55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rPr>
            </w:pPr>
            <w:r>
              <w:rPr>
                <w:rFonts w:hint="eastAsia" w:ascii="Times New Roman" w:hAnsi="Times New Roman" w:eastAsia="仿宋" w:cs="Times New Roman"/>
                <w:szCs w:val="21"/>
                <w:lang w:val="en-US" w:eastAsia="zh-CN"/>
              </w:rPr>
              <w:t>（1）</w:t>
            </w:r>
            <w:r>
              <w:rPr>
                <w:rFonts w:hint="default" w:ascii="Times New Roman" w:hAnsi="Times New Roman" w:eastAsia="仿宋" w:cs="Times New Roman"/>
                <w:szCs w:val="21"/>
                <w:lang w:val="en-US" w:eastAsia="zh-CN"/>
              </w:rPr>
              <w:t>单位是否针对该项目设置单独的的制度，若无针对性制度且无通用项目制度，扣</w:t>
            </w:r>
            <w:r>
              <w:rPr>
                <w:rFonts w:hint="eastAsia" w:ascii="Times New Roman" w:hAnsi="Times New Roman" w:eastAsia="仿宋" w:cs="Times New Roman"/>
                <w:szCs w:val="21"/>
                <w:lang w:val="en-US" w:eastAsia="zh-CN"/>
              </w:rPr>
              <w:t>5</w:t>
            </w:r>
            <w:r>
              <w:rPr>
                <w:rFonts w:hint="default" w:ascii="Times New Roman" w:hAnsi="Times New Roman" w:eastAsia="仿宋" w:cs="Times New Roman"/>
                <w:szCs w:val="21"/>
                <w:lang w:val="en-US" w:eastAsia="zh-CN"/>
              </w:rPr>
              <w:t>分；</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lang w:val="en-US" w:eastAsia="zh-CN"/>
              </w:rPr>
              <w:t>若无针对性制度但有通用项目制度，扣</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eastAsia="zh-CN"/>
              </w:rPr>
              <w:t>分；</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eastAsia="zh-CN"/>
              </w:rPr>
              <w:t>有针对性制度或通用性制度的，</w:t>
            </w:r>
            <w:r>
              <w:rPr>
                <w:rFonts w:hint="default" w:ascii="Times New Roman" w:hAnsi="Times New Roman" w:eastAsia="仿宋" w:cs="Times New Roman"/>
                <w:szCs w:val="21"/>
              </w:rPr>
              <w:t>项目实施中的招投标程序合规，资料完整，得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w:t>
            </w:r>
            <w:r>
              <w:rPr>
                <w:rFonts w:hint="eastAsia" w:ascii="Times New Roman" w:hAnsi="Times New Roman" w:eastAsia="仿宋" w:cs="Times New Roman"/>
                <w:szCs w:val="21"/>
                <w:lang w:eastAsia="zh-CN"/>
              </w:rPr>
              <w:t>采购合同</w:t>
            </w:r>
            <w:r>
              <w:rPr>
                <w:rFonts w:hint="default" w:ascii="Times New Roman" w:hAnsi="Times New Roman" w:eastAsia="仿宋" w:cs="Times New Roman"/>
                <w:szCs w:val="21"/>
              </w:rPr>
              <w:t>合规得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项目实施的人员条件、场地设备等落实到位，得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项目能及时规范的进行验收，项目验收报告等资料齐全并及时归档，得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p>
        </w:tc>
        <w:tc>
          <w:tcPr>
            <w:tcW w:w="33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spacing w:line="360" w:lineRule="exac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数据来源：①招投标文件；</w:t>
            </w:r>
          </w:p>
          <w:p>
            <w:pPr>
              <w:spacing w:line="360" w:lineRule="exact"/>
              <w:rPr>
                <w:rFonts w:hint="eastAsia"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②</w:t>
            </w:r>
            <w:r>
              <w:rPr>
                <w:rFonts w:hint="eastAsia" w:ascii="Times New Roman" w:hAnsi="Times New Roman" w:eastAsia="仿宋" w:cs="Times New Roman"/>
                <w:szCs w:val="21"/>
                <w:lang w:val="en-US" w:eastAsia="zh-CN"/>
              </w:rPr>
              <w:t>项目采购合同；</w:t>
            </w:r>
          </w:p>
          <w:p>
            <w:pPr>
              <w:spacing w:line="360" w:lineRule="exact"/>
              <w:rPr>
                <w:rFonts w:hint="default" w:ascii="Times New Roman" w:hAnsi="Times New Roman" w:eastAsia="仿宋" w:cs="Times New Roman"/>
                <w:lang w:val="en-US"/>
              </w:rPr>
            </w:pPr>
            <w:r>
              <w:rPr>
                <w:rFonts w:hint="default" w:ascii="Times New Roman" w:hAnsi="Times New Roman" w:eastAsia="仿宋" w:cs="Times New Roman"/>
                <w:szCs w:val="21"/>
                <w:lang w:val="en-US" w:eastAsia="zh-CN"/>
              </w:rPr>
              <w:t>③项目验收资料</w:t>
            </w:r>
            <w:r>
              <w:rPr>
                <w:rFonts w:hint="eastAsia" w:ascii="Times New Roman" w:hAnsi="Times New Roman" w:eastAsia="仿宋" w:cs="Times New Roman"/>
                <w:szCs w:val="21"/>
                <w:lang w:val="en-US" w:eastAsia="zh-CN"/>
              </w:rPr>
              <w:t>；</w:t>
            </w:r>
          </w:p>
        </w:tc>
      </w:tr>
    </w:tbl>
    <w:p>
      <w:pPr>
        <w:rPr>
          <w:rFonts w:hint="default" w:ascii="Times New Roman" w:hAnsi="Times New Roman" w:cs="Times New Roman"/>
          <w:lang w:val="en-US" w:eastAsia="zh-CN"/>
        </w:rPr>
      </w:pPr>
    </w:p>
    <w:tbl>
      <w:tblPr>
        <w:tblStyle w:val="19"/>
        <w:tblW w:w="16052" w:type="dxa"/>
        <w:jc w:val="center"/>
        <w:tblLayout w:type="fixed"/>
        <w:tblCellMar>
          <w:top w:w="15" w:type="dxa"/>
          <w:left w:w="15" w:type="dxa"/>
          <w:bottom w:w="15" w:type="dxa"/>
          <w:right w:w="15" w:type="dxa"/>
        </w:tblCellMar>
      </w:tblPr>
      <w:tblGrid>
        <w:gridCol w:w="516"/>
        <w:gridCol w:w="447"/>
        <w:gridCol w:w="576"/>
        <w:gridCol w:w="564"/>
        <w:gridCol w:w="1008"/>
        <w:gridCol w:w="492"/>
        <w:gridCol w:w="2136"/>
        <w:gridCol w:w="672"/>
        <w:gridCol w:w="4656"/>
        <w:gridCol w:w="4985"/>
      </w:tblGrid>
      <w:tr>
        <w:tblPrEx>
          <w:tblCellMar>
            <w:top w:w="15" w:type="dxa"/>
            <w:left w:w="15" w:type="dxa"/>
            <w:bottom w:w="15" w:type="dxa"/>
            <w:right w:w="15" w:type="dxa"/>
          </w:tblCellMar>
        </w:tblPrEx>
        <w:trPr>
          <w:trHeight w:val="788" w:hRule="atLeast"/>
          <w:jc w:val="center"/>
        </w:trPr>
        <w:tc>
          <w:tcPr>
            <w:tcW w:w="516" w:type="dxa"/>
            <w:tcBorders>
              <w:top w:val="single" w:color="auto"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一级指标</w:t>
            </w:r>
          </w:p>
        </w:tc>
        <w:tc>
          <w:tcPr>
            <w:tcW w:w="447" w:type="dxa"/>
            <w:tcBorders>
              <w:top w:val="single" w:color="auto"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57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w:t>
            </w:r>
          </w:p>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w:t>
            </w:r>
          </w:p>
        </w:tc>
        <w:tc>
          <w:tcPr>
            <w:tcW w:w="56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00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49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13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67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465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498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2040" w:hRule="atLeast"/>
          <w:jc w:val="center"/>
        </w:trPr>
        <w:tc>
          <w:tcPr>
            <w:tcW w:w="5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产出</w:t>
            </w:r>
          </w:p>
          <w:p>
            <w:pPr>
              <w:widowControl/>
              <w:jc w:val="center"/>
              <w:textAlignment w:val="center"/>
              <w:rPr>
                <w:rFonts w:hint="default" w:ascii="Times New Roman" w:hAnsi="Times New Roman" w:eastAsia="仿宋" w:cs="Times New Roman"/>
                <w:kern w:val="0"/>
                <w:szCs w:val="21"/>
                <w:lang w:bidi="ar"/>
              </w:rPr>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30</w:t>
            </w:r>
          </w:p>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产出</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数量</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9</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C1-1</w:t>
            </w:r>
          </w:p>
          <w:p>
            <w:pPr>
              <w:widowControl/>
              <w:snapToGrid w:val="0"/>
              <w:spacing w:line="300" w:lineRule="exact"/>
              <w:jc w:val="center"/>
              <w:textAlignment w:val="center"/>
              <w:rPr>
                <w:rFonts w:hint="default" w:ascii="Times New Roman" w:hAnsi="Times New Roman" w:eastAsia="仿宋" w:cs="Times New Roman"/>
                <w:kern w:val="0"/>
                <w:szCs w:val="21"/>
                <w:lang w:eastAsia="zh-CN" w:bidi="ar"/>
              </w:rPr>
            </w:pPr>
            <w:r>
              <w:rPr>
                <w:rFonts w:hint="default" w:ascii="Times New Roman" w:hAnsi="Times New Roman" w:eastAsia="仿宋" w:cs="Times New Roman"/>
                <w:kern w:val="0"/>
                <w:szCs w:val="21"/>
                <w:lang w:bidi="ar"/>
              </w:rPr>
              <w:t>项目完成</w:t>
            </w:r>
            <w:r>
              <w:rPr>
                <w:rFonts w:hint="default" w:ascii="Times New Roman" w:hAnsi="Times New Roman" w:eastAsia="仿宋" w:cs="Times New Roman"/>
                <w:kern w:val="0"/>
                <w:szCs w:val="21"/>
                <w:lang w:val="en-US" w:eastAsia="zh-CN" w:bidi="ar"/>
              </w:rPr>
              <w:t>率</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9</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项目实施的实际完成情况与计划完成情况的比较，用以反映和考核项目产出数量目标的实现程度。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100%</w:t>
            </w:r>
          </w:p>
        </w:tc>
        <w:tc>
          <w:tcPr>
            <w:tcW w:w="4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项目完成率=实际完成数/计划完成数*100%</w:t>
            </w:r>
          </w:p>
          <w:p>
            <w:pPr>
              <w:pStyle w:val="2"/>
              <w:ind w:left="0" w:leftChars="0" w:firstLine="0" w:firstLineChars="0"/>
              <w:rPr>
                <w:rFonts w:hint="default" w:ascii="Times New Roman" w:hAnsi="Times New Roman" w:eastAsia="仿宋" w:cs="Times New Roman"/>
                <w:lang w:val="en-US"/>
              </w:rPr>
            </w:pPr>
            <w:r>
              <w:rPr>
                <w:rFonts w:hint="default" w:ascii="Times New Roman" w:hAnsi="Times New Roman" w:eastAsia="仿宋" w:cs="Times New Roman"/>
                <w:szCs w:val="21"/>
                <w:lang w:val="en-US" w:eastAsia="zh-CN"/>
              </w:rPr>
              <w:t>得分=项目完成率*9分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取数方式：文件查阅、现场调查</w:t>
            </w:r>
          </w:p>
          <w:p>
            <w:pPr>
              <w:pStyle w:val="2"/>
              <w:ind w:left="0" w:leftChars="0" w:firstLine="0"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数据来源：①项目验收资料；</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②</w:t>
            </w:r>
            <w:r>
              <w:rPr>
                <w:rFonts w:hint="eastAsia" w:ascii="Times New Roman" w:hAnsi="Times New Roman" w:eastAsia="仿宋" w:cs="Times New Roman"/>
                <w:szCs w:val="21"/>
                <w:lang w:val="en-US" w:eastAsia="zh-CN"/>
              </w:rPr>
              <w:t>项目采购合同；</w:t>
            </w:r>
          </w:p>
        </w:tc>
      </w:tr>
      <w:tr>
        <w:tblPrEx>
          <w:tblCellMar>
            <w:top w:w="15" w:type="dxa"/>
            <w:left w:w="15" w:type="dxa"/>
            <w:bottom w:w="15" w:type="dxa"/>
            <w:right w:w="15" w:type="dxa"/>
          </w:tblCellMar>
        </w:tblPrEx>
        <w:trPr>
          <w:trHeight w:val="1396" w:hRule="atLeast"/>
          <w:jc w:val="center"/>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C2</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产出</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质量</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9</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C2-1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验收合格率</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9</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项目完成的质量达标产出数与实际产出数的比较，用以反映和考核项目产出质量的实现程度。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合格</w:t>
            </w:r>
          </w:p>
        </w:tc>
        <w:tc>
          <w:tcPr>
            <w:tcW w:w="4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eastAsia" w:ascii="Times New Roman" w:hAnsi="Times New Roman" w:eastAsia="仿宋" w:cs="Times New Roman"/>
                <w:kern w:val="0"/>
                <w:szCs w:val="21"/>
                <w:lang w:eastAsia="zh-CN" w:bidi="ar"/>
              </w:rPr>
              <w:t>公厕</w:t>
            </w:r>
            <w:r>
              <w:rPr>
                <w:rFonts w:hint="default" w:ascii="Times New Roman" w:hAnsi="Times New Roman" w:eastAsia="仿宋" w:cs="Times New Roman"/>
                <w:kern w:val="0"/>
                <w:szCs w:val="21"/>
                <w:lang w:bidi="ar"/>
              </w:rPr>
              <w:t>质量满足合同要求，验收资料齐全，综合评定为合格，计9分；质量满足合同设计要求，评定合格但验收资料不齐全，但有关键资料，计8分，不合格不得分。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kern w:val="0"/>
                <w:szCs w:val="21"/>
                <w:lang w:val="en-US" w:eastAsia="zh-CN" w:bidi="ar"/>
              </w:rPr>
              <w:t>数据来源：</w:t>
            </w:r>
            <w:r>
              <w:rPr>
                <w:rFonts w:hint="default" w:ascii="Times New Roman" w:hAnsi="Times New Roman" w:eastAsia="仿宋" w:cs="Times New Roman"/>
                <w:szCs w:val="21"/>
                <w:lang w:val="en-US" w:eastAsia="zh-CN"/>
              </w:rPr>
              <w:t>①项目验收资料；</w:t>
            </w:r>
          </w:p>
          <w:p>
            <w:pPr>
              <w:pStyle w:val="2"/>
              <w:ind w:left="0" w:leftChars="0" w:firstLine="0"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②</w:t>
            </w:r>
            <w:r>
              <w:rPr>
                <w:rFonts w:hint="eastAsia" w:ascii="Times New Roman" w:hAnsi="Times New Roman" w:eastAsia="仿宋" w:cs="Times New Roman"/>
                <w:szCs w:val="21"/>
                <w:lang w:val="en-US" w:eastAsia="zh-CN"/>
              </w:rPr>
              <w:t>采购合同等</w:t>
            </w:r>
            <w:r>
              <w:rPr>
                <w:rFonts w:hint="default" w:ascii="Times New Roman" w:hAnsi="Times New Roman" w:eastAsia="仿宋" w:cs="Times New Roman"/>
                <w:szCs w:val="21"/>
                <w:lang w:val="en-US" w:eastAsia="zh-CN"/>
              </w:rPr>
              <w:t>资料；</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③</w:t>
            </w:r>
            <w:r>
              <w:rPr>
                <w:rFonts w:hint="eastAsia" w:ascii="Times New Roman" w:hAnsi="Times New Roman" w:eastAsia="仿宋" w:cs="Times New Roman"/>
                <w:szCs w:val="21"/>
                <w:lang w:val="en-US" w:eastAsia="zh-CN"/>
              </w:rPr>
              <w:t>招投标文件</w:t>
            </w:r>
          </w:p>
        </w:tc>
      </w:tr>
      <w:tr>
        <w:tblPrEx>
          <w:tblCellMar>
            <w:top w:w="15" w:type="dxa"/>
            <w:left w:w="15" w:type="dxa"/>
            <w:bottom w:w="15" w:type="dxa"/>
            <w:right w:w="15" w:type="dxa"/>
          </w:tblCellMar>
        </w:tblPrEx>
        <w:trPr>
          <w:trHeight w:val="1684" w:hRule="atLeast"/>
          <w:jc w:val="center"/>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C3</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产出</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时效</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9</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C3-1</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完成及时性</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9</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项目实际建设工期与计划建设工期的比较，用以反映和考核项目产出时效的实现程度。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及时</w:t>
            </w:r>
          </w:p>
        </w:tc>
        <w:tc>
          <w:tcPr>
            <w:tcW w:w="46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①项目计划开工日期20</w:t>
            </w:r>
            <w:r>
              <w:rPr>
                <w:rFonts w:hint="eastAsia" w:ascii="Times New Roman" w:hAnsi="Times New Roman" w:eastAsia="仿宋" w:cs="Times New Roman"/>
                <w:szCs w:val="21"/>
                <w:lang w:val="en-US" w:eastAsia="zh-CN"/>
              </w:rPr>
              <w:t>20</w:t>
            </w:r>
            <w:r>
              <w:rPr>
                <w:rFonts w:hint="default" w:ascii="Times New Roman" w:hAnsi="Times New Roman" w:eastAsia="仿宋" w:cs="Times New Roman"/>
                <w:szCs w:val="21"/>
              </w:rPr>
              <w:t>年</w:t>
            </w:r>
            <w:r>
              <w:rPr>
                <w:rFonts w:hint="eastAsia" w:ascii="Times New Roman" w:hAnsi="Times New Roman" w:eastAsia="仿宋" w:cs="Times New Roman"/>
                <w:szCs w:val="21"/>
                <w:lang w:val="en-US" w:eastAsia="zh-CN"/>
              </w:rPr>
              <w:t>5</w:t>
            </w:r>
            <w:r>
              <w:rPr>
                <w:rFonts w:hint="default" w:ascii="Times New Roman" w:hAnsi="Times New Roman" w:eastAsia="仿宋" w:cs="Times New Roman"/>
                <w:szCs w:val="21"/>
              </w:rPr>
              <w:t>月</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rPr>
              <w:t>6日；</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②项目计划竣工日期2020年</w:t>
            </w:r>
            <w:r>
              <w:rPr>
                <w:rFonts w:hint="eastAsia" w:ascii="Times New Roman" w:hAnsi="Times New Roman" w:eastAsia="仿宋" w:cs="Times New Roman"/>
                <w:szCs w:val="21"/>
                <w:lang w:val="en-US" w:eastAsia="zh-CN"/>
              </w:rPr>
              <w:t>11</w:t>
            </w:r>
            <w:r>
              <w:rPr>
                <w:rFonts w:hint="default" w:ascii="Times New Roman" w:hAnsi="Times New Roman" w:eastAsia="仿宋" w:cs="Times New Roman"/>
                <w:szCs w:val="21"/>
              </w:rPr>
              <w:t>月</w:t>
            </w:r>
            <w:r>
              <w:rPr>
                <w:rFonts w:hint="eastAsia" w:ascii="Times New Roman" w:hAnsi="Times New Roman" w:eastAsia="仿宋" w:cs="Times New Roman"/>
                <w:szCs w:val="21"/>
                <w:lang w:val="en-US" w:eastAsia="zh-CN"/>
              </w:rPr>
              <w:t>22</w:t>
            </w:r>
            <w:r>
              <w:rPr>
                <w:rFonts w:hint="default" w:ascii="Times New Roman" w:hAnsi="Times New Roman" w:eastAsia="仿宋" w:cs="Times New Roman"/>
                <w:szCs w:val="21"/>
              </w:rPr>
              <w:t>日。</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满足以上2项，得满分，否则根据计划日期每延迟1天，扣0.1分，扣完为止。</w:t>
            </w:r>
          </w:p>
          <w:p>
            <w:pPr>
              <w:widowControl/>
              <w:snapToGrid w:val="0"/>
              <w:spacing w:line="300" w:lineRule="exact"/>
              <w:textAlignment w:val="center"/>
              <w:rPr>
                <w:rFonts w:hint="default" w:ascii="Times New Roman" w:hAnsi="Times New Roman" w:eastAsia="仿宋" w:cs="Times New Roman"/>
                <w:color w:val="FF0000"/>
                <w:kern w:val="0"/>
                <w:szCs w:val="21"/>
                <w:lang w:bidi="ar"/>
              </w:rPr>
            </w:pPr>
            <w:r>
              <w:rPr>
                <w:rFonts w:hint="default" w:ascii="Times New Roman" w:hAnsi="Times New Roman" w:eastAsia="仿宋" w:cs="Times New Roman"/>
                <w:szCs w:val="21"/>
              </w:rPr>
              <w:t>因不可抗力因素导致工程未按计划实施的不予扣分。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数据来源：①项目竣工资料；</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②</w:t>
            </w:r>
            <w:r>
              <w:rPr>
                <w:rFonts w:hint="eastAsia" w:ascii="Times New Roman" w:hAnsi="Times New Roman" w:eastAsia="仿宋" w:cs="Times New Roman"/>
                <w:szCs w:val="21"/>
                <w:lang w:val="en-US" w:eastAsia="zh-CN"/>
              </w:rPr>
              <w:t>项目采购</w:t>
            </w:r>
            <w:r>
              <w:rPr>
                <w:rFonts w:hint="default" w:ascii="Times New Roman" w:hAnsi="Times New Roman" w:eastAsia="仿宋" w:cs="Times New Roman"/>
                <w:szCs w:val="21"/>
                <w:lang w:val="en-US" w:eastAsia="zh-CN"/>
              </w:rPr>
              <w:t>合同</w:t>
            </w:r>
          </w:p>
        </w:tc>
      </w:tr>
      <w:tr>
        <w:tblPrEx>
          <w:tblCellMar>
            <w:top w:w="15" w:type="dxa"/>
            <w:left w:w="15" w:type="dxa"/>
            <w:bottom w:w="15" w:type="dxa"/>
            <w:right w:w="15" w:type="dxa"/>
          </w:tblCellMar>
        </w:tblPrEx>
        <w:trPr>
          <w:trHeight w:val="1339" w:hRule="atLeast"/>
          <w:jc w:val="center"/>
        </w:trPr>
        <w:tc>
          <w:tcPr>
            <w:tcW w:w="5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C4</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产出</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成本</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eastAsia="zh-CN" w:bidi="ar"/>
              </w:rPr>
            </w:pPr>
            <w:r>
              <w:rPr>
                <w:rFonts w:hint="default" w:ascii="Times New Roman" w:hAnsi="Times New Roman" w:eastAsia="仿宋" w:cs="Times New Roman"/>
                <w:kern w:val="0"/>
                <w:szCs w:val="21"/>
                <w:lang w:val="en-US" w:eastAsia="zh-CN" w:bidi="ar"/>
              </w:rPr>
              <w:t>3</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C4-1</w:t>
            </w:r>
          </w:p>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rPr>
              <w:t>成本</w:t>
            </w:r>
            <w:r>
              <w:rPr>
                <w:rFonts w:hint="default" w:ascii="Times New Roman" w:hAnsi="Times New Roman" w:eastAsia="仿宋" w:cs="Times New Roman"/>
                <w:szCs w:val="21"/>
                <w:lang w:val="en-US" w:eastAsia="zh-CN"/>
              </w:rPr>
              <w:t>控制情况</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eastAsia="zh-CN" w:bidi="ar"/>
              </w:rPr>
            </w:pPr>
            <w:r>
              <w:rPr>
                <w:rFonts w:hint="default" w:ascii="Times New Roman" w:hAnsi="Times New Roman" w:eastAsia="仿宋" w:cs="Times New Roman"/>
                <w:kern w:val="0"/>
                <w:szCs w:val="21"/>
                <w:lang w:val="en-US" w:eastAsia="zh-CN" w:bidi="ar"/>
              </w:rPr>
              <w:t>3</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项目实际成本与预算成本相比，用以反映和考核项目成本节约情况。</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未超过预算成本</w:t>
            </w:r>
          </w:p>
        </w:tc>
        <w:tc>
          <w:tcPr>
            <w:tcW w:w="4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eastAsia" w:ascii="Times New Roman" w:hAnsi="Times New Roman" w:eastAsia="仿宋" w:cs="Times New Roman"/>
                <w:color w:val="FF0000"/>
                <w:kern w:val="0"/>
                <w:szCs w:val="21"/>
                <w:lang w:eastAsia="zh-CN" w:bidi="ar"/>
              </w:rPr>
            </w:pPr>
            <w:r>
              <w:rPr>
                <w:rFonts w:hint="default" w:ascii="Times New Roman" w:hAnsi="Times New Roman" w:eastAsia="仿宋" w:cs="Times New Roman"/>
                <w:szCs w:val="21"/>
              </w:rPr>
              <w:t>项目建设过程中涉及</w:t>
            </w:r>
            <w:r>
              <w:rPr>
                <w:rFonts w:hint="eastAsia" w:ascii="Times New Roman" w:hAnsi="Times New Roman" w:eastAsia="仿宋" w:cs="Times New Roman"/>
                <w:szCs w:val="21"/>
                <w:lang w:eastAsia="zh-CN"/>
              </w:rPr>
              <w:t>费用未超过投资概算额</w:t>
            </w:r>
            <w:r>
              <w:rPr>
                <w:rFonts w:hint="default" w:ascii="Times New Roman" w:hAnsi="Times New Roman" w:eastAsia="仿宋" w:cs="Times New Roman"/>
                <w:szCs w:val="21"/>
              </w:rPr>
              <w:t>得满分，</w:t>
            </w:r>
            <w:r>
              <w:rPr>
                <w:rFonts w:hint="eastAsia" w:ascii="Times New Roman" w:hAnsi="Times New Roman" w:eastAsia="仿宋" w:cs="Times New Roman"/>
                <w:szCs w:val="21"/>
                <w:lang w:eastAsia="zh-CN"/>
              </w:rPr>
              <w:t>超过投资概算额，不得分。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招投标文件，其他相关合同文件</w:t>
            </w:r>
          </w:p>
        </w:tc>
      </w:tr>
      <w:tr>
        <w:tblPrEx>
          <w:tblCellMar>
            <w:top w:w="15" w:type="dxa"/>
            <w:left w:w="15" w:type="dxa"/>
            <w:bottom w:w="15" w:type="dxa"/>
            <w:right w:w="15" w:type="dxa"/>
          </w:tblCellMar>
        </w:tblPrEx>
        <w:trPr>
          <w:trHeight w:val="788" w:hRule="atLeast"/>
          <w:jc w:val="center"/>
        </w:trPr>
        <w:tc>
          <w:tcPr>
            <w:tcW w:w="516" w:type="dxa"/>
            <w:tcBorders>
              <w:top w:val="single" w:color="auto" w:sz="4" w:space="0"/>
              <w:left w:val="single" w:color="auto" w:sz="4" w:space="0"/>
              <w:bottom w:val="single" w:color="auto" w:sz="4" w:space="0"/>
              <w:right w:val="single" w:color="000000"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一级指标</w:t>
            </w:r>
          </w:p>
        </w:tc>
        <w:tc>
          <w:tcPr>
            <w:tcW w:w="447" w:type="dxa"/>
            <w:tcBorders>
              <w:top w:val="single" w:color="auto" w:sz="4" w:space="0"/>
              <w:left w:val="single" w:color="000000"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57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w:t>
            </w:r>
          </w:p>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w:t>
            </w:r>
          </w:p>
        </w:tc>
        <w:tc>
          <w:tcPr>
            <w:tcW w:w="56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00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49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13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67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465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498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90" w:hRule="atLeast"/>
          <w:jc w:val="center"/>
        </w:trPr>
        <w:tc>
          <w:tcPr>
            <w:tcW w:w="5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效益</w:t>
            </w:r>
          </w:p>
          <w:p>
            <w:pPr>
              <w:widowControl/>
              <w:jc w:val="center"/>
              <w:textAlignment w:val="center"/>
              <w:rPr>
                <w:rFonts w:hint="default" w:ascii="Times New Roman" w:hAnsi="Times New Roman" w:eastAsia="仿宋" w:cs="Times New Roman"/>
                <w:kern w:val="0"/>
                <w:szCs w:val="21"/>
                <w:lang w:bidi="ar"/>
              </w:rPr>
            </w:pPr>
          </w:p>
          <w:p>
            <w:pPr>
              <w:widowControl/>
              <w:jc w:val="center"/>
              <w:textAlignment w:val="center"/>
              <w:rPr>
                <w:rFonts w:hint="default" w:ascii="Times New Roman" w:hAnsi="Times New Roman" w:eastAsia="仿宋" w:cs="Times New Roman"/>
                <w:kern w:val="0"/>
                <w:szCs w:val="21"/>
                <w:lang w:bidi="ar"/>
              </w:rPr>
            </w:pPr>
          </w:p>
          <w:p>
            <w:pPr>
              <w:widowControl/>
              <w:jc w:val="center"/>
              <w:textAlignment w:val="center"/>
              <w:rPr>
                <w:rFonts w:hint="default" w:ascii="Times New Roman" w:hAnsi="Times New Roman" w:eastAsia="仿宋" w:cs="Times New Roman"/>
                <w:kern w:val="0"/>
                <w:szCs w:val="21"/>
                <w:lang w:bidi="ar"/>
              </w:rPr>
            </w:pPr>
          </w:p>
        </w:tc>
        <w:tc>
          <w:tcPr>
            <w:tcW w:w="44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30</w:t>
            </w:r>
          </w:p>
          <w:p>
            <w:pPr>
              <w:widowControl/>
              <w:jc w:val="center"/>
              <w:textAlignment w:val="center"/>
              <w:rPr>
                <w:rFonts w:hint="default" w:ascii="Times New Roman" w:hAnsi="Times New Roman" w:eastAsia="仿宋" w:cs="Times New Roman"/>
                <w:kern w:val="0"/>
                <w:szCs w:val="21"/>
                <w:lang w:bidi="ar"/>
              </w:rPr>
            </w:pPr>
          </w:p>
          <w:p>
            <w:pPr>
              <w:widowControl/>
              <w:jc w:val="center"/>
              <w:textAlignment w:val="center"/>
              <w:rPr>
                <w:rFonts w:hint="default" w:ascii="Times New Roman" w:hAnsi="Times New Roman" w:eastAsia="仿宋" w:cs="Times New Roman"/>
                <w:kern w:val="0"/>
                <w:szCs w:val="21"/>
                <w:lang w:bidi="ar"/>
              </w:rPr>
            </w:pPr>
          </w:p>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社会</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效益</w:t>
            </w:r>
          </w:p>
        </w:tc>
        <w:tc>
          <w:tcPr>
            <w:tcW w:w="564" w:type="dxa"/>
            <w:tcBorders>
              <w:top w:val="single" w:color="auto" w:sz="4" w:space="0"/>
              <w:left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lang w:eastAsia="zh-CN" w:bidi="ar"/>
              </w:rPr>
            </w:pPr>
            <w:r>
              <w:rPr>
                <w:rFonts w:hint="default" w:ascii="Times New Roman" w:hAnsi="Times New Roman" w:eastAsia="仿宋" w:cs="Times New Roman"/>
                <w:kern w:val="0"/>
                <w:szCs w:val="21"/>
                <w:lang w:bidi="ar"/>
              </w:rPr>
              <w:t>1</w:t>
            </w:r>
            <w:r>
              <w:rPr>
                <w:rFonts w:hint="eastAsia" w:ascii="Times New Roman" w:hAnsi="Times New Roman" w:eastAsia="仿宋" w:cs="Times New Roman"/>
                <w:kern w:val="0"/>
                <w:szCs w:val="21"/>
                <w:lang w:val="en-US" w:eastAsia="zh-CN" w:bidi="ar"/>
              </w:rPr>
              <w:t>0</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D1-1</w:t>
            </w:r>
          </w:p>
          <w:p>
            <w:pPr>
              <w:widowControl/>
              <w:snapToGrid w:val="0"/>
              <w:spacing w:line="300" w:lineRule="exact"/>
              <w:jc w:val="center"/>
              <w:textAlignment w:val="center"/>
              <w:rPr>
                <w:rFonts w:hint="default" w:ascii="Times New Roman" w:hAnsi="Times New Roman" w:eastAsia="仿宋" w:cs="Times New Roman"/>
                <w:color w:val="FF0000"/>
                <w:kern w:val="0"/>
                <w:szCs w:val="21"/>
                <w:lang w:bidi="ar"/>
              </w:rPr>
            </w:pPr>
            <w:r>
              <w:rPr>
                <w:rFonts w:hint="eastAsia" w:ascii="Times New Roman" w:hAnsi="Times New Roman" w:eastAsia="仿宋" w:cs="Times New Roman"/>
                <w:kern w:val="0"/>
                <w:szCs w:val="21"/>
                <w:lang w:val="en-US" w:eastAsia="zh-CN" w:bidi="ar"/>
              </w:rPr>
              <w:t>解决</w:t>
            </w:r>
            <w:r>
              <w:rPr>
                <w:rFonts w:hint="default" w:ascii="Times New Roman" w:hAnsi="Times New Roman" w:eastAsia="仿宋" w:cs="Times New Roman"/>
                <w:kern w:val="0"/>
                <w:szCs w:val="21"/>
                <w:lang w:val="en-US" w:eastAsia="zh-CN" w:bidi="ar"/>
              </w:rPr>
              <w:t>市民如厕难问题</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10</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val="en-US" w:eastAsia="zh-CN" w:bidi="ar"/>
              </w:rPr>
              <w:t>公厕项目实施对社会发展所带来的直接或间接效益，用以反映和考核项目产出质量目标的实现程度。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便捷</w:t>
            </w:r>
          </w:p>
        </w:tc>
        <w:tc>
          <w:tcPr>
            <w:tcW w:w="4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val="en-US" w:eastAsia="zh-CN" w:bidi="ar"/>
              </w:rPr>
              <w:t>项目完成后，将有效解决中心城区公厕数量少、档次低，市民如厕难问题，</w:t>
            </w:r>
            <w:r>
              <w:rPr>
                <w:rFonts w:hint="default" w:ascii="Times New Roman" w:hAnsi="Times New Roman" w:eastAsia="仿宋" w:cs="Times New Roman"/>
                <w:szCs w:val="21"/>
              </w:rPr>
              <w:t>结合问卷调查情况，回答“能”的人≥9</w:t>
            </w:r>
            <w:r>
              <w:rPr>
                <w:rFonts w:hint="eastAsia" w:ascii="Times New Roman" w:hAnsi="Times New Roman" w:eastAsia="仿宋" w:cs="Times New Roman"/>
                <w:szCs w:val="21"/>
                <w:lang w:val="en-US" w:eastAsia="zh-CN"/>
              </w:rPr>
              <w:t>5</w:t>
            </w:r>
            <w:r>
              <w:rPr>
                <w:rFonts w:hint="default" w:ascii="Times New Roman" w:hAnsi="Times New Roman" w:eastAsia="仿宋" w:cs="Times New Roman"/>
                <w:szCs w:val="21"/>
              </w:rPr>
              <w:t>%得</w:t>
            </w:r>
            <w:r>
              <w:rPr>
                <w:rFonts w:hint="eastAsia" w:ascii="Times New Roman" w:hAnsi="Times New Roman" w:eastAsia="仿宋" w:cs="Times New Roman"/>
                <w:szCs w:val="21"/>
                <w:lang w:val="en-US" w:eastAsia="zh-CN"/>
              </w:rPr>
              <w:t>10</w:t>
            </w:r>
            <w:r>
              <w:rPr>
                <w:rFonts w:hint="default" w:ascii="Times New Roman" w:hAnsi="Times New Roman" w:eastAsia="仿宋" w:cs="Times New Roman"/>
                <w:szCs w:val="21"/>
              </w:rPr>
              <w:t>分，每降低1%扣0.</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rPr>
              <w:t>分，扣完为止。</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取数方式：现场调查、访谈</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数据来源：问卷调查</w:t>
            </w:r>
          </w:p>
        </w:tc>
      </w:tr>
      <w:tr>
        <w:tblPrEx>
          <w:tblCellMar>
            <w:top w:w="15" w:type="dxa"/>
            <w:left w:w="15" w:type="dxa"/>
            <w:bottom w:w="15" w:type="dxa"/>
            <w:right w:w="15" w:type="dxa"/>
          </w:tblCellMar>
        </w:tblPrEx>
        <w:trPr>
          <w:trHeight w:val="2068" w:hRule="atLeast"/>
          <w:jc w:val="center"/>
        </w:trPr>
        <w:tc>
          <w:tcPr>
            <w:tcW w:w="516" w:type="dxa"/>
            <w:vMerge w:val="continue"/>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47" w:type="dxa"/>
            <w:vMerge w:val="continue"/>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D2</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可持续影响</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10</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D2-1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可持续利用性</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10</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val="en-US" w:eastAsia="zh-CN" w:bidi="ar"/>
              </w:rPr>
              <w:t>项目后续运行及成效发挥的可持续影响情况，用以反映和考核项目产生的可持续影响。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可持续运行</w:t>
            </w:r>
            <w:r>
              <w:rPr>
                <w:rFonts w:hint="eastAsia" w:ascii="Times New Roman" w:hAnsi="Times New Roman" w:eastAsia="仿宋" w:cs="Times New Roman"/>
                <w:kern w:val="0"/>
                <w:szCs w:val="21"/>
                <w:lang w:val="en-US" w:eastAsia="zh-CN" w:bidi="ar"/>
              </w:rPr>
              <w:t>20</w:t>
            </w:r>
            <w:r>
              <w:rPr>
                <w:rFonts w:hint="default" w:ascii="Times New Roman" w:hAnsi="Times New Roman" w:eastAsia="仿宋" w:cs="Times New Roman"/>
                <w:kern w:val="0"/>
                <w:szCs w:val="21"/>
                <w:lang w:val="en-US" w:eastAsia="zh-CN" w:bidi="ar"/>
              </w:rPr>
              <w:t>年</w:t>
            </w:r>
          </w:p>
        </w:tc>
        <w:tc>
          <w:tcPr>
            <w:tcW w:w="4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①本项目使用年限为</w:t>
            </w:r>
            <w:r>
              <w:rPr>
                <w:rFonts w:hint="eastAsia" w:ascii="Times New Roman" w:hAnsi="Times New Roman" w:eastAsia="仿宋" w:cs="Times New Roman"/>
                <w:kern w:val="0"/>
                <w:szCs w:val="21"/>
                <w:lang w:val="en-US" w:eastAsia="zh-CN" w:bidi="ar"/>
              </w:rPr>
              <w:t>20</w:t>
            </w:r>
            <w:r>
              <w:rPr>
                <w:rFonts w:hint="default" w:ascii="Times New Roman" w:hAnsi="Times New Roman" w:eastAsia="仿宋" w:cs="Times New Roman"/>
                <w:kern w:val="0"/>
                <w:szCs w:val="21"/>
                <w:lang w:bidi="ar"/>
              </w:rPr>
              <w:t xml:space="preserve"> 年，项目的具有可持续性，得</w:t>
            </w:r>
            <w:r>
              <w:rPr>
                <w:rFonts w:hint="eastAsia" w:ascii="Times New Roman" w:hAnsi="Times New Roman" w:eastAsia="仿宋" w:cs="Times New Roman"/>
                <w:kern w:val="0"/>
                <w:szCs w:val="21"/>
                <w:lang w:val="en-US" w:eastAsia="zh-CN" w:bidi="ar"/>
              </w:rPr>
              <w:t>5</w:t>
            </w:r>
            <w:r>
              <w:rPr>
                <w:rFonts w:hint="default" w:ascii="Times New Roman" w:hAnsi="Times New Roman" w:eastAsia="仿宋" w:cs="Times New Roman"/>
                <w:kern w:val="0"/>
                <w:szCs w:val="21"/>
                <w:lang w:bidi="ar"/>
              </w:rPr>
              <w:t>分，根据实际情况打分；</w:t>
            </w:r>
          </w:p>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②项目建成将成立专门管理部门</w:t>
            </w:r>
            <w:r>
              <w:rPr>
                <w:rFonts w:hint="eastAsia" w:ascii="Times New Roman" w:hAnsi="Times New Roman" w:eastAsia="仿宋" w:cs="Times New Roman"/>
                <w:kern w:val="0"/>
                <w:szCs w:val="21"/>
                <w:lang w:eastAsia="zh-CN" w:bidi="ar"/>
              </w:rPr>
              <w:t>进行维护管理</w:t>
            </w:r>
            <w:r>
              <w:rPr>
                <w:rFonts w:hint="default" w:ascii="Times New Roman" w:hAnsi="Times New Roman" w:eastAsia="仿宋" w:cs="Times New Roman"/>
                <w:kern w:val="0"/>
                <w:szCs w:val="21"/>
                <w:lang w:bidi="ar"/>
              </w:rPr>
              <w:t>，</w:t>
            </w:r>
            <w:r>
              <w:rPr>
                <w:rFonts w:hint="eastAsia" w:ascii="Times New Roman" w:hAnsi="Times New Roman" w:eastAsia="仿宋" w:cs="Times New Roman"/>
                <w:kern w:val="0"/>
                <w:szCs w:val="21"/>
                <w:lang w:eastAsia="zh-CN" w:bidi="ar"/>
              </w:rPr>
              <w:t>每</w:t>
            </w:r>
            <w:r>
              <w:rPr>
                <w:rFonts w:hint="eastAsia" w:ascii="Times New Roman" w:hAnsi="Times New Roman" w:eastAsia="仿宋" w:cs="Times New Roman"/>
                <w:kern w:val="0"/>
                <w:szCs w:val="21"/>
                <w:lang w:val="en-US" w:eastAsia="zh-CN" w:bidi="ar"/>
              </w:rPr>
              <w:t>处维护不到位的情况扣0.5分，5分扣完为止</w:t>
            </w:r>
            <w:r>
              <w:rPr>
                <w:rFonts w:hint="default" w:ascii="Times New Roman" w:hAnsi="Times New Roman" w:eastAsia="仿宋" w:cs="Times New Roman"/>
                <w:kern w:val="0"/>
                <w:szCs w:val="21"/>
                <w:lang w:bidi="ar"/>
              </w:rPr>
              <w:t>。</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取数方式：文件查阅</w:t>
            </w:r>
          </w:p>
          <w:p>
            <w:pPr>
              <w:widowControl/>
              <w:snapToGrid w:val="0"/>
              <w:spacing w:line="300" w:lineRule="exact"/>
              <w:textAlignment w:val="center"/>
              <w:rPr>
                <w:rFonts w:hint="eastAsia"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数据来源</w:t>
            </w:r>
            <w:r>
              <w:rPr>
                <w:rFonts w:hint="eastAsia" w:ascii="Times New Roman" w:hAnsi="Times New Roman" w:eastAsia="仿宋" w:cs="Times New Roman"/>
                <w:kern w:val="0"/>
                <w:szCs w:val="21"/>
                <w:lang w:val="en-US" w:eastAsia="zh-CN" w:bidi="ar"/>
              </w:rPr>
              <w:t>：</w:t>
            </w:r>
            <w:r>
              <w:rPr>
                <w:rFonts w:hint="default" w:ascii="Times New Roman" w:hAnsi="Times New Roman" w:eastAsia="仿宋" w:cs="Times New Roman"/>
                <w:kern w:val="0"/>
                <w:szCs w:val="21"/>
                <w:lang w:bidi="ar"/>
              </w:rPr>
              <w:t>①</w:t>
            </w:r>
            <w:r>
              <w:rPr>
                <w:rFonts w:hint="eastAsia" w:ascii="Times New Roman" w:hAnsi="Times New Roman" w:eastAsia="仿宋" w:cs="Times New Roman"/>
                <w:kern w:val="0"/>
                <w:szCs w:val="21"/>
                <w:lang w:val="en-US" w:eastAsia="zh-CN" w:bidi="ar"/>
              </w:rPr>
              <w:t>采购需求表</w:t>
            </w:r>
          </w:p>
          <w:p>
            <w:pPr>
              <w:widowControl/>
              <w:snapToGrid w:val="0"/>
              <w:spacing w:line="300" w:lineRule="exact"/>
              <w:textAlignment w:val="center"/>
              <w:rPr>
                <w:rFonts w:hint="default"/>
                <w:lang w:val="en-US"/>
              </w:rPr>
            </w:pPr>
            <w:r>
              <w:rPr>
                <w:rFonts w:hint="default" w:ascii="Times New Roman" w:hAnsi="Times New Roman" w:eastAsia="仿宋" w:cs="Times New Roman"/>
                <w:kern w:val="0"/>
                <w:szCs w:val="21"/>
                <w:lang w:bidi="ar"/>
              </w:rPr>
              <w:t>②</w:t>
            </w:r>
            <w:r>
              <w:rPr>
                <w:rFonts w:hint="eastAsia" w:ascii="Times New Roman" w:hAnsi="Times New Roman" w:eastAsia="仿宋" w:cs="Times New Roman"/>
                <w:kern w:val="0"/>
                <w:szCs w:val="21"/>
                <w:lang w:val="en-US" w:eastAsia="zh-CN" w:bidi="ar"/>
              </w:rPr>
              <w:t>绩效目标申报表</w:t>
            </w:r>
          </w:p>
        </w:tc>
      </w:tr>
      <w:tr>
        <w:tblPrEx>
          <w:tblCellMar>
            <w:top w:w="15" w:type="dxa"/>
            <w:left w:w="15" w:type="dxa"/>
            <w:bottom w:w="15" w:type="dxa"/>
            <w:right w:w="15" w:type="dxa"/>
          </w:tblCellMar>
        </w:tblPrEx>
        <w:trPr>
          <w:trHeight w:val="2096" w:hRule="atLeast"/>
          <w:jc w:val="center"/>
        </w:trPr>
        <w:tc>
          <w:tcPr>
            <w:tcW w:w="516"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47"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D3</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满意度</w:t>
            </w: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D3-1</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受益群众</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满意度</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受益群众对项目实施效果得满意程度</w:t>
            </w: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95%</w:t>
            </w:r>
          </w:p>
        </w:tc>
        <w:tc>
          <w:tcPr>
            <w:tcW w:w="4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对受益群众进行问卷调查、获取项目</w:t>
            </w:r>
            <w:r>
              <w:rPr>
                <w:rFonts w:hint="eastAsia" w:ascii="Times New Roman" w:hAnsi="Times New Roman" w:eastAsia="仿宋" w:cs="Times New Roman"/>
                <w:kern w:val="0"/>
                <w:szCs w:val="21"/>
                <w:lang w:eastAsia="zh-CN" w:bidi="ar"/>
              </w:rPr>
              <w:t>配置</w:t>
            </w:r>
            <w:r>
              <w:rPr>
                <w:rFonts w:hint="default" w:ascii="Times New Roman" w:hAnsi="Times New Roman" w:eastAsia="仿宋" w:cs="Times New Roman"/>
                <w:kern w:val="0"/>
                <w:szCs w:val="21"/>
                <w:lang w:bidi="ar"/>
              </w:rPr>
              <w:t>的满意程度情况。服务对象对项目实施满意度总分10分。根据调查问卷结果综合汇总，</w:t>
            </w:r>
            <w:r>
              <w:rPr>
                <w:rFonts w:hint="default" w:ascii="Times New Roman" w:hAnsi="Times New Roman" w:eastAsia="仿宋" w:cs="Times New Roman"/>
                <w:kern w:val="0"/>
                <w:szCs w:val="21"/>
                <w:lang w:val="en-US" w:eastAsia="zh-CN" w:bidi="ar"/>
              </w:rPr>
              <w:t>满意度≥95%，得1</w:t>
            </w:r>
            <w:r>
              <w:rPr>
                <w:rFonts w:hint="eastAsia" w:ascii="Times New Roman" w:hAnsi="Times New Roman" w:eastAsia="仿宋" w:cs="Times New Roman"/>
                <w:kern w:val="0"/>
                <w:szCs w:val="21"/>
                <w:lang w:val="en-US" w:eastAsia="zh-CN" w:bidi="ar"/>
              </w:rPr>
              <w:t>0</w:t>
            </w:r>
            <w:r>
              <w:rPr>
                <w:rFonts w:hint="default" w:ascii="Times New Roman" w:hAnsi="Times New Roman" w:eastAsia="仿宋" w:cs="Times New Roman"/>
                <w:kern w:val="0"/>
                <w:szCs w:val="21"/>
                <w:lang w:val="en-US" w:eastAsia="zh-CN" w:bidi="ar"/>
              </w:rPr>
              <w:t>分；60%≤满意度小于95%，</w:t>
            </w:r>
            <w:r>
              <w:rPr>
                <w:rFonts w:hint="default" w:ascii="Times New Roman" w:hAnsi="Times New Roman" w:eastAsia="仿宋" w:cs="Times New Roman"/>
                <w:kern w:val="0"/>
                <w:szCs w:val="21"/>
                <w:lang w:bidi="ar"/>
              </w:rPr>
              <w:t>得分=</w:t>
            </w:r>
            <w:r>
              <w:rPr>
                <w:rFonts w:hint="default" w:ascii="Times New Roman" w:hAnsi="Times New Roman" w:eastAsia="仿宋" w:cs="Times New Roman"/>
                <w:kern w:val="0"/>
                <w:szCs w:val="21"/>
                <w:lang w:val="en-US" w:eastAsia="zh-CN" w:bidi="ar"/>
              </w:rPr>
              <w:t>10分-</w:t>
            </w:r>
            <w:r>
              <w:rPr>
                <w:rFonts w:hint="default" w:ascii="Times New Roman" w:hAnsi="Times New Roman" w:eastAsia="仿宋" w:cs="Times New Roman"/>
                <w:kern w:val="0"/>
                <w:szCs w:val="21"/>
                <w:lang w:eastAsia="zh-CN" w:bidi="ar"/>
              </w:rPr>
              <w:t>（</w:t>
            </w:r>
            <w:r>
              <w:rPr>
                <w:rFonts w:hint="default" w:ascii="Times New Roman" w:hAnsi="Times New Roman" w:eastAsia="仿宋" w:cs="Times New Roman"/>
                <w:kern w:val="0"/>
                <w:szCs w:val="21"/>
                <w:lang w:val="en-US" w:eastAsia="zh-CN" w:bidi="ar"/>
              </w:rPr>
              <w:t>95%-</w:t>
            </w:r>
            <w:r>
              <w:rPr>
                <w:rFonts w:hint="default" w:ascii="Times New Roman" w:hAnsi="Times New Roman" w:eastAsia="仿宋" w:cs="Times New Roman"/>
                <w:kern w:val="0"/>
                <w:szCs w:val="21"/>
                <w:lang w:bidi="ar"/>
              </w:rPr>
              <w:t>受益群众满意度</w:t>
            </w:r>
            <w:r>
              <w:rPr>
                <w:rFonts w:hint="default" w:ascii="Times New Roman" w:hAnsi="Times New Roman" w:eastAsia="仿宋" w:cs="Times New Roman"/>
                <w:kern w:val="0"/>
                <w:szCs w:val="21"/>
                <w:lang w:eastAsia="zh-CN" w:bidi="ar"/>
              </w:rPr>
              <w:t>）</w:t>
            </w:r>
            <w:r>
              <w:rPr>
                <w:rFonts w:hint="default" w:ascii="Times New Roman" w:hAnsi="Times New Roman" w:eastAsia="仿宋" w:cs="Times New Roman"/>
                <w:kern w:val="0"/>
                <w:szCs w:val="21"/>
                <w:lang w:bidi="ar"/>
              </w:rPr>
              <w:t>*10分</w:t>
            </w:r>
            <w:r>
              <w:rPr>
                <w:rFonts w:hint="default" w:ascii="Times New Roman" w:hAnsi="Times New Roman" w:eastAsia="仿宋" w:cs="Times New Roman"/>
                <w:kern w:val="0"/>
                <w:szCs w:val="21"/>
                <w:lang w:eastAsia="zh-CN" w:bidi="ar"/>
              </w:rPr>
              <w:t>；</w:t>
            </w:r>
            <w:r>
              <w:rPr>
                <w:rFonts w:hint="default" w:ascii="Times New Roman" w:hAnsi="Times New Roman" w:eastAsia="仿宋" w:cs="Times New Roman"/>
                <w:kern w:val="0"/>
                <w:szCs w:val="21"/>
                <w:lang w:bidi="ar"/>
              </w:rPr>
              <w:t>满意度</w:t>
            </w:r>
            <w:r>
              <w:rPr>
                <w:rFonts w:hint="default" w:ascii="Times New Roman" w:hAnsi="Times New Roman" w:eastAsia="仿宋" w:cs="Times New Roman"/>
                <w:kern w:val="0"/>
                <w:szCs w:val="21"/>
                <w:lang w:val="en-US" w:eastAsia="zh-CN" w:bidi="ar"/>
              </w:rPr>
              <w:t>＜</w:t>
            </w:r>
            <w:r>
              <w:rPr>
                <w:rFonts w:hint="default" w:ascii="Times New Roman" w:hAnsi="Times New Roman" w:eastAsia="仿宋" w:cs="Times New Roman"/>
                <w:kern w:val="0"/>
                <w:szCs w:val="21"/>
                <w:lang w:bidi="ar"/>
              </w:rPr>
              <w:t>60%则不得分。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取数方式：现场调查</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kern w:val="0"/>
                <w:szCs w:val="21"/>
                <w:lang w:val="en-US" w:eastAsia="zh-CN" w:bidi="ar"/>
              </w:rPr>
              <w:t>数据来源：调查问卷</w:t>
            </w:r>
          </w:p>
        </w:tc>
      </w:tr>
      <w:tr>
        <w:tblPrEx>
          <w:tblCellMar>
            <w:top w:w="15" w:type="dxa"/>
            <w:left w:w="15" w:type="dxa"/>
            <w:bottom w:w="15" w:type="dxa"/>
            <w:right w:w="15" w:type="dxa"/>
          </w:tblCellMar>
        </w:tblPrEx>
        <w:trPr>
          <w:trHeight w:val="588" w:hRule="atLeast"/>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合计</w:t>
            </w:r>
          </w:p>
        </w:tc>
        <w:tc>
          <w:tcPr>
            <w:tcW w:w="44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100</w:t>
            </w:r>
          </w:p>
        </w:tc>
        <w:tc>
          <w:tcPr>
            <w:tcW w:w="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100</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100</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c>
          <w:tcPr>
            <w:tcW w:w="4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c>
          <w:tcPr>
            <w:tcW w:w="4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r>
    </w:tbl>
    <w:p>
      <w:pPr>
        <w:pStyle w:val="2"/>
        <w:ind w:left="0" w:leftChars="0" w:firstLine="0" w:firstLineChars="0"/>
        <w:rPr>
          <w:rFonts w:hint="default"/>
          <w:lang w:val="en-US" w:eastAsia="zh-CN"/>
        </w:rPr>
      </w:pPr>
    </w:p>
    <w:p>
      <w:pPr>
        <w:pStyle w:val="7"/>
        <w:pageBreakBefore w:val="0"/>
        <w:kinsoku/>
        <w:overflowPunct/>
        <w:topLinePunct w:val="0"/>
        <w:bidi w:val="0"/>
        <w:snapToGrid/>
        <w:spacing w:line="520" w:lineRule="exact"/>
        <w:jc w:val="both"/>
        <w:rPr>
          <w:rFonts w:hint="default" w:ascii="Times New Roman" w:hAnsi="Times New Roman" w:eastAsia="仿宋" w:cs="Times New Roman"/>
          <w:color w:val="auto"/>
          <w:sz w:val="28"/>
          <w:szCs w:val="28"/>
          <w:lang w:eastAsia="zh-CN"/>
        </w:rPr>
        <w:sectPr>
          <w:footerReference r:id="rId14" w:type="first"/>
          <w:footerReference r:id="rId13" w:type="default"/>
          <w:pgSz w:w="16838" w:h="11906" w:orient="landscape"/>
          <w:pgMar w:top="1701" w:right="2154" w:bottom="1531" w:left="187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p>
      <w:pPr>
        <w:pStyle w:val="7"/>
        <w:keepNext w:val="0"/>
        <w:keepLines w:val="0"/>
        <w:pageBreakBefore w:val="0"/>
        <w:widowControl w:val="0"/>
        <w:kinsoku/>
        <w:wordWrap/>
        <w:overflowPunct/>
        <w:topLinePunct w:val="0"/>
        <w:autoSpaceDE/>
        <w:autoSpaceDN/>
        <w:bidi w:val="0"/>
        <w:adjustRightInd w:val="0"/>
        <w:snapToGrid/>
        <w:spacing w:before="0" w:after="10" w:line="520" w:lineRule="exact"/>
        <w:jc w:val="both"/>
        <w:textAlignment w:val="baseline"/>
        <w:rPr>
          <w:rFonts w:hint="eastAsia" w:ascii="Times New Roman" w:hAnsi="Times New Roman" w:eastAsia="仿宋" w:cs="Times New Roman"/>
          <w:b/>
          <w:color w:val="auto"/>
          <w:spacing w:val="-11"/>
          <w:sz w:val="28"/>
          <w:szCs w:val="28"/>
          <w:highlight w:val="none"/>
          <w:lang w:val="en-US" w:eastAsia="zh-CN"/>
        </w:rPr>
      </w:pPr>
      <w:r>
        <w:rPr>
          <w:rFonts w:hint="default" w:ascii="Times New Roman" w:hAnsi="Times New Roman" w:eastAsia="仿宋" w:cs="Times New Roman"/>
          <w:b/>
          <w:color w:val="auto"/>
          <w:spacing w:val="-11"/>
          <w:sz w:val="28"/>
          <w:szCs w:val="28"/>
          <w:highlight w:val="none"/>
          <w:lang w:eastAsia="zh-CN"/>
        </w:rPr>
        <w:t>附件</w:t>
      </w:r>
      <w:r>
        <w:rPr>
          <w:rFonts w:hint="default" w:ascii="Times New Roman" w:hAnsi="Times New Roman" w:eastAsia="仿宋" w:cs="Times New Roman"/>
          <w:b/>
          <w:color w:val="auto"/>
          <w:spacing w:val="-11"/>
          <w:sz w:val="28"/>
          <w:szCs w:val="28"/>
          <w:highlight w:val="none"/>
          <w:lang w:val="en-US" w:eastAsia="zh-CN"/>
        </w:rPr>
        <w:t>2：</w:t>
      </w:r>
      <w:r>
        <w:rPr>
          <w:rFonts w:hint="eastAsia" w:ascii="Times New Roman" w:hAnsi="Times New Roman" w:eastAsia="仿宋" w:cs="Times New Roman"/>
          <w:b/>
          <w:color w:val="auto"/>
          <w:spacing w:val="-11"/>
          <w:sz w:val="28"/>
          <w:szCs w:val="28"/>
          <w:highlight w:val="none"/>
          <w:lang w:val="en-US" w:eastAsia="zh-CN"/>
        </w:rPr>
        <w:t>运城市中心城区移动装配式公厕采购项目</w:t>
      </w:r>
      <w:r>
        <w:rPr>
          <w:rFonts w:hint="default" w:ascii="Times New Roman" w:hAnsi="Times New Roman" w:eastAsia="仿宋" w:cs="Times New Roman"/>
          <w:b/>
          <w:color w:val="auto"/>
          <w:spacing w:val="-11"/>
          <w:sz w:val="28"/>
          <w:szCs w:val="28"/>
          <w:highlight w:val="none"/>
          <w:lang w:val="en-US" w:eastAsia="zh-CN"/>
        </w:rPr>
        <w:t>绩效评分</w:t>
      </w:r>
      <w:r>
        <w:rPr>
          <w:rFonts w:hint="eastAsia" w:ascii="Times New Roman" w:hAnsi="Times New Roman" w:eastAsia="仿宋" w:cs="Times New Roman"/>
          <w:b/>
          <w:color w:val="auto"/>
          <w:spacing w:val="-11"/>
          <w:sz w:val="28"/>
          <w:szCs w:val="28"/>
          <w:highlight w:val="none"/>
          <w:lang w:val="en-US" w:eastAsia="zh-CN"/>
        </w:rPr>
        <w:t>表</w:t>
      </w:r>
    </w:p>
    <w:p>
      <w:pPr>
        <w:rPr>
          <w:rFonts w:hint="default"/>
          <w:lang w:val="en-US" w:eastAsia="zh-CN"/>
        </w:rPr>
      </w:pPr>
    </w:p>
    <w:tbl>
      <w:tblPr>
        <w:tblStyle w:val="19"/>
        <w:tblpPr w:leftFromText="180" w:rightFromText="180" w:vertAnchor="text" w:horzAnchor="page" w:tblpX="1189" w:tblpY="181"/>
        <w:tblOverlap w:val="never"/>
        <w:tblW w:w="9571" w:type="dxa"/>
        <w:tblInd w:w="0" w:type="dxa"/>
        <w:shd w:val="clear" w:color="auto" w:fill="auto"/>
        <w:tblLayout w:type="fixed"/>
        <w:tblCellMar>
          <w:top w:w="0" w:type="dxa"/>
          <w:left w:w="0" w:type="dxa"/>
          <w:bottom w:w="0" w:type="dxa"/>
          <w:right w:w="0" w:type="dxa"/>
        </w:tblCellMar>
      </w:tblPr>
      <w:tblGrid>
        <w:gridCol w:w="931"/>
        <w:gridCol w:w="840"/>
        <w:gridCol w:w="1776"/>
        <w:gridCol w:w="792"/>
        <w:gridCol w:w="2580"/>
        <w:gridCol w:w="852"/>
        <w:gridCol w:w="852"/>
        <w:gridCol w:w="948"/>
      </w:tblGrid>
      <w:tr>
        <w:tblPrEx>
          <w:shd w:val="clear" w:color="auto" w:fill="auto"/>
          <w:tblCellMar>
            <w:top w:w="0" w:type="dxa"/>
            <w:left w:w="0" w:type="dxa"/>
            <w:bottom w:w="0" w:type="dxa"/>
            <w:right w:w="0"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kern w:val="0"/>
                <w:sz w:val="22"/>
                <w:szCs w:val="22"/>
                <w:u w:val="none"/>
                <w:lang w:val="en-US" w:eastAsia="zh-CN" w:bidi="ar"/>
              </w:rPr>
            </w:pPr>
            <w:r>
              <w:rPr>
                <w:rFonts w:hint="default" w:ascii="Times New Roman" w:hAnsi="Times New Roman" w:eastAsia="仿宋" w:cs="Times New Roman"/>
                <w:b/>
                <w:i w:val="0"/>
                <w:color w:val="000000"/>
                <w:kern w:val="0"/>
                <w:sz w:val="22"/>
                <w:szCs w:val="22"/>
                <w:u w:val="none"/>
                <w:lang w:val="en-US" w:eastAsia="zh-CN" w:bidi="ar"/>
              </w:rPr>
              <w:t xml:space="preserve">一级 </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指标</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分值</w:t>
            </w:r>
          </w:p>
        </w:tc>
        <w:tc>
          <w:tcPr>
            <w:tcW w:w="1776" w:type="dxa"/>
            <w:tcBorders>
              <w:top w:val="single" w:color="000000" w:sz="4" w:space="0"/>
              <w:left w:val="single" w:color="auto"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二级指标</w:t>
            </w:r>
          </w:p>
        </w:tc>
        <w:tc>
          <w:tcPr>
            <w:tcW w:w="79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分值</w:t>
            </w:r>
          </w:p>
        </w:tc>
        <w:tc>
          <w:tcPr>
            <w:tcW w:w="25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三级指标</w:t>
            </w:r>
          </w:p>
        </w:tc>
        <w:tc>
          <w:tcPr>
            <w:tcW w:w="85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分值</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kern w:val="0"/>
                <w:sz w:val="22"/>
                <w:szCs w:val="22"/>
                <w:u w:val="none"/>
                <w:lang w:val="en-US" w:eastAsia="zh-CN" w:bidi="ar"/>
              </w:rPr>
            </w:pPr>
            <w:r>
              <w:rPr>
                <w:rFonts w:hint="default" w:ascii="Times New Roman" w:hAnsi="Times New Roman" w:eastAsia="仿宋" w:cs="Times New Roman"/>
                <w:b/>
                <w:i w:val="0"/>
                <w:color w:val="000000"/>
                <w:kern w:val="0"/>
                <w:sz w:val="22"/>
                <w:szCs w:val="22"/>
                <w:u w:val="none"/>
                <w:lang w:val="en-US" w:eastAsia="zh-CN" w:bidi="ar"/>
              </w:rPr>
              <w:t>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得分率</w:t>
            </w:r>
          </w:p>
        </w:tc>
      </w:tr>
      <w:tr>
        <w:tblPrEx>
          <w:shd w:val="clear" w:color="auto" w:fill="auto"/>
          <w:tblCellMar>
            <w:top w:w="0" w:type="dxa"/>
            <w:left w:w="0" w:type="dxa"/>
            <w:bottom w:w="0" w:type="dxa"/>
            <w:right w:w="0" w:type="dxa"/>
          </w:tblCellMar>
        </w:tblPrEx>
        <w:trPr>
          <w:trHeight w:val="454" w:hRule="atLeast"/>
        </w:trPr>
        <w:tc>
          <w:tcPr>
            <w:tcW w:w="931"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A.决策</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20</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default" w:ascii="Times New Roman" w:hAnsi="Times New Roman" w:eastAsia="仿宋" w:cs="Times New Roman"/>
                <w:i w:val="0"/>
                <w:color w:val="000000"/>
                <w:kern w:val="0"/>
                <w:sz w:val="22"/>
                <w:szCs w:val="22"/>
                <w:u w:val="none"/>
                <w:lang w:val="en-US" w:eastAsia="zh-CN" w:bidi="ar"/>
              </w:rPr>
              <w:t>A1项目立项</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default" w:ascii="Times New Roman" w:hAnsi="Times New Roman" w:eastAsia="仿宋" w:cs="Times New Roman"/>
                <w:i w:val="0"/>
                <w:color w:val="000000"/>
                <w:kern w:val="0"/>
                <w:sz w:val="22"/>
                <w:szCs w:val="22"/>
                <w:u w:val="none"/>
                <w:lang w:val="en-US" w:eastAsia="zh-CN" w:bidi="ar"/>
              </w:rPr>
              <w:t>A1-1立项依据充分性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default" w:ascii="Times New Roman" w:hAnsi="Times New Roman" w:eastAsia="仿宋" w:cs="Times New Roman"/>
                <w:i w:val="0"/>
                <w:color w:val="000000"/>
                <w:kern w:val="0"/>
                <w:sz w:val="22"/>
                <w:szCs w:val="22"/>
                <w:u w:val="none"/>
                <w:lang w:val="en-US" w:eastAsia="zh-CN" w:bidi="ar"/>
              </w:rPr>
              <w:t>A1-2立项程序规范性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仿宋" w:cs="Times New Roman"/>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w:t>
            </w:r>
            <w:r>
              <w:rPr>
                <w:rFonts w:hint="eastAsia" w:ascii="Times New Roman" w:hAnsi="Times New Roman" w:eastAsia="仿宋" w:cs="Times New Roman"/>
                <w:i w:val="0"/>
                <w:color w:val="000000"/>
                <w:kern w:val="0"/>
                <w:sz w:val="22"/>
                <w:szCs w:val="22"/>
                <w:u w:val="none"/>
                <w:lang w:val="en-US" w:eastAsia="zh-CN" w:bidi="ar"/>
              </w:rPr>
              <w:t>2</w:t>
            </w:r>
            <w:r>
              <w:rPr>
                <w:rFonts w:hint="default" w:ascii="Times New Roman" w:hAnsi="Times New Roman" w:eastAsia="仿宋" w:cs="Times New Roman"/>
                <w:i w:val="0"/>
                <w:color w:val="000000"/>
                <w:kern w:val="0"/>
                <w:sz w:val="22"/>
                <w:szCs w:val="22"/>
                <w:u w:val="none"/>
                <w:lang w:val="en-US" w:eastAsia="zh-CN" w:bidi="ar"/>
              </w:rPr>
              <w:t>绩效目标</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kern w:val="0"/>
                <w:sz w:val="22"/>
                <w:szCs w:val="22"/>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A</w:t>
            </w:r>
            <w:r>
              <w:rPr>
                <w:rFonts w:hint="eastAsia" w:ascii="Times New Roman" w:hAnsi="Times New Roman" w:eastAsia="仿宋" w:cs="Times New Roman"/>
                <w:i w:val="0"/>
                <w:color w:val="000000"/>
                <w:kern w:val="0"/>
                <w:sz w:val="22"/>
                <w:szCs w:val="22"/>
                <w:u w:val="none"/>
                <w:lang w:val="en-US" w:eastAsia="zh-CN" w:bidi="ar"/>
              </w:rPr>
              <w:t>2</w:t>
            </w:r>
            <w:r>
              <w:rPr>
                <w:rFonts w:hint="default" w:ascii="Times New Roman" w:hAnsi="Times New Roman" w:eastAsia="仿宋" w:cs="Times New Roman"/>
                <w:i w:val="0"/>
                <w:color w:val="000000"/>
                <w:kern w:val="0"/>
                <w:sz w:val="22"/>
                <w:szCs w:val="22"/>
                <w:u w:val="none"/>
                <w:lang w:val="en-US" w:eastAsia="zh-CN" w:bidi="ar"/>
              </w:rPr>
              <w:t>-1绩效目标合理性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A</w:t>
            </w:r>
            <w:r>
              <w:rPr>
                <w:rFonts w:hint="eastAsia" w:ascii="Times New Roman" w:hAnsi="Times New Roman" w:eastAsia="仿宋" w:cs="Times New Roman"/>
                <w:i w:val="0"/>
                <w:color w:val="000000"/>
                <w:kern w:val="0"/>
                <w:sz w:val="22"/>
                <w:szCs w:val="22"/>
                <w:u w:val="none"/>
                <w:lang w:val="en-US" w:eastAsia="zh-CN" w:bidi="ar"/>
              </w:rPr>
              <w:t>2</w:t>
            </w:r>
            <w:r>
              <w:rPr>
                <w:rFonts w:hint="default" w:ascii="Times New Roman" w:hAnsi="Times New Roman" w:eastAsia="仿宋" w:cs="Times New Roman"/>
                <w:i w:val="0"/>
                <w:color w:val="000000"/>
                <w:kern w:val="0"/>
                <w:sz w:val="22"/>
                <w:szCs w:val="22"/>
                <w:u w:val="none"/>
                <w:lang w:val="en-US" w:eastAsia="zh-CN" w:bidi="ar"/>
              </w:rPr>
              <w:t>-2绩效指标明确性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2"/>
                <w:szCs w:val="22"/>
                <w:u w:val="none"/>
                <w:lang w:val="en-US" w:eastAsia="zh-CN" w:bidi="ar"/>
              </w:rPr>
            </w:pPr>
            <w:r>
              <w:rPr>
                <w:rFonts w:hint="eastAsia" w:ascii="Times New Roman" w:hAnsi="Times New Roman" w:eastAsia="宋体" w:cs="Times New Roman"/>
                <w:b w:val="0"/>
                <w:bCs w:val="0"/>
                <w:i w:val="0"/>
                <w:iCs w:val="0"/>
                <w:color w:val="000000"/>
                <w:kern w:val="0"/>
                <w:sz w:val="22"/>
                <w:szCs w:val="22"/>
                <w:u w:val="none"/>
                <w:lang w:val="en-US" w:eastAsia="zh-CN" w:bidi="ar"/>
              </w:rPr>
              <w:t>66.67</w:t>
            </w:r>
            <w:r>
              <w:rPr>
                <w:rFonts w:hint="default" w:ascii="Times New Roman" w:hAnsi="Times New Roman" w:eastAsia="宋体" w:cs="Times New Roman"/>
                <w:b w:val="0"/>
                <w:bCs w:val="0"/>
                <w:i w:val="0"/>
                <w:iCs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A</w:t>
            </w:r>
            <w:r>
              <w:rPr>
                <w:rFonts w:hint="eastAsia" w:ascii="Times New Roman" w:hAnsi="Times New Roman" w:eastAsia="仿宋" w:cs="Times New Roman"/>
                <w:i w:val="0"/>
                <w:color w:val="000000"/>
                <w:sz w:val="22"/>
                <w:szCs w:val="22"/>
                <w:u w:val="none"/>
                <w:lang w:val="en-US" w:eastAsia="zh-CN"/>
              </w:rPr>
              <w:t>3</w:t>
            </w:r>
            <w:r>
              <w:rPr>
                <w:rFonts w:hint="default" w:ascii="Times New Roman" w:hAnsi="Times New Roman" w:eastAsia="仿宋" w:cs="Times New Roman"/>
                <w:i w:val="0"/>
                <w:color w:val="000000"/>
                <w:sz w:val="22"/>
                <w:szCs w:val="22"/>
                <w:u w:val="none"/>
                <w:lang w:val="en-US" w:eastAsia="zh-CN"/>
              </w:rPr>
              <w:t>资金投入</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kern w:val="0"/>
                <w:sz w:val="22"/>
                <w:szCs w:val="22"/>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A</w:t>
            </w:r>
            <w:r>
              <w:rPr>
                <w:rFonts w:hint="eastAsia" w:ascii="Times New Roman" w:hAnsi="Times New Roman" w:eastAsia="仿宋" w:cs="Times New Roman"/>
                <w:i w:val="0"/>
                <w:color w:val="000000"/>
                <w:kern w:val="0"/>
                <w:sz w:val="22"/>
                <w:szCs w:val="22"/>
                <w:u w:val="none"/>
                <w:lang w:val="en-US" w:eastAsia="zh-CN" w:bidi="ar"/>
              </w:rPr>
              <w:t>3</w:t>
            </w:r>
            <w:r>
              <w:rPr>
                <w:rFonts w:hint="default" w:ascii="Times New Roman" w:hAnsi="Times New Roman" w:eastAsia="仿宋" w:cs="Times New Roman"/>
                <w:i w:val="0"/>
                <w:color w:val="000000"/>
                <w:kern w:val="0"/>
                <w:sz w:val="22"/>
                <w:szCs w:val="22"/>
                <w:u w:val="none"/>
                <w:lang w:val="en-US" w:eastAsia="zh-CN" w:bidi="ar"/>
              </w:rPr>
              <w:t>-1预算编制科学性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A</w:t>
            </w:r>
            <w:r>
              <w:rPr>
                <w:rFonts w:hint="eastAsia" w:ascii="Times New Roman" w:hAnsi="Times New Roman" w:eastAsia="仿宋" w:cs="Times New Roman"/>
                <w:i w:val="0"/>
                <w:color w:val="000000"/>
                <w:kern w:val="0"/>
                <w:sz w:val="22"/>
                <w:szCs w:val="22"/>
                <w:u w:val="none"/>
                <w:lang w:val="en-US" w:eastAsia="zh-CN" w:bidi="ar"/>
              </w:rPr>
              <w:t>3</w:t>
            </w:r>
            <w:r>
              <w:rPr>
                <w:rFonts w:hint="default" w:ascii="Times New Roman" w:hAnsi="Times New Roman" w:eastAsia="仿宋" w:cs="Times New Roman"/>
                <w:i w:val="0"/>
                <w:color w:val="000000"/>
                <w:kern w:val="0"/>
                <w:sz w:val="22"/>
                <w:szCs w:val="22"/>
                <w:u w:val="none"/>
                <w:lang w:val="en-US" w:eastAsia="zh-CN" w:bidi="ar"/>
              </w:rPr>
              <w:t>-2资金分配合理性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B.过程</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20</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B1资金管理</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eastAsia" w:ascii="Times New Roman" w:hAnsi="Times New Roman" w:eastAsia="仿宋" w:cs="Times New Roman"/>
                <w:i w:val="0"/>
                <w:color w:val="000000"/>
                <w:kern w:val="0"/>
                <w:sz w:val="22"/>
                <w:szCs w:val="22"/>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B1-1资金到位率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B1-2预算执行率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kern w:val="0"/>
                <w:sz w:val="22"/>
                <w:szCs w:val="22"/>
                <w:u w:val="none"/>
                <w:lang w:val="en-US" w:eastAsia="zh-CN" w:bidi="ar"/>
              </w:rPr>
              <w:t>B1-3支付进度率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iCs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sz w:val="22"/>
                <w:szCs w:val="22"/>
                <w:u w:val="none"/>
                <w:lang w:val="en-US" w:eastAsia="zh-CN"/>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B1-</w:t>
            </w:r>
            <w:r>
              <w:rPr>
                <w:rFonts w:hint="eastAsia" w:ascii="Times New Roman" w:hAnsi="Times New Roman" w:eastAsia="仿宋" w:cs="Times New Roman"/>
                <w:i w:val="0"/>
                <w:color w:val="000000"/>
                <w:kern w:val="0"/>
                <w:sz w:val="22"/>
                <w:szCs w:val="22"/>
                <w:u w:val="none"/>
                <w:lang w:val="en-US" w:eastAsia="zh-CN" w:bidi="ar"/>
              </w:rPr>
              <w:t>4</w:t>
            </w:r>
            <w:r>
              <w:rPr>
                <w:rFonts w:hint="default" w:ascii="Times New Roman" w:hAnsi="Times New Roman" w:eastAsia="仿宋" w:cs="Times New Roman"/>
                <w:i w:val="0"/>
                <w:color w:val="000000"/>
                <w:kern w:val="0"/>
                <w:sz w:val="22"/>
                <w:szCs w:val="22"/>
                <w:u w:val="none"/>
                <w:lang w:val="en-US" w:eastAsia="zh-CN" w:bidi="ar"/>
              </w:rPr>
              <w:t>资金使用合规性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B2组织实施</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eastAsia" w:ascii="Times New Roman" w:hAnsi="Times New Roman" w:eastAsia="仿宋" w:cs="Times New Roman"/>
                <w:i w:val="0"/>
                <w:color w:val="000000"/>
                <w:kern w:val="0"/>
                <w:sz w:val="22"/>
                <w:szCs w:val="22"/>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B2-1管理制度健全性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4</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B2-2制度执行有效性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eastAsia" w:ascii="Times New Roman" w:hAnsi="Times New Roman" w:cs="Times New Roman"/>
                <w:b w:val="0"/>
                <w:bCs w:val="0"/>
                <w:i w:val="0"/>
                <w:iCs w:val="0"/>
                <w:color w:val="000000"/>
                <w:kern w:val="0"/>
                <w:sz w:val="22"/>
                <w:szCs w:val="22"/>
                <w:u w:val="none"/>
                <w:lang w:val="en-US" w:eastAsia="zh-CN" w:bidi="ar"/>
              </w:rPr>
              <w:t>4</w:t>
            </w:r>
            <w:r>
              <w:rPr>
                <w:rFonts w:hint="default" w:ascii="Times New Roman" w:hAnsi="Times New Roman" w:eastAsia="宋体" w:cs="Times New Roman"/>
                <w:b w:val="0"/>
                <w:bCs w:val="0"/>
                <w:i w:val="0"/>
                <w:iCs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54" w:hRule="atLeast"/>
        </w:trPr>
        <w:tc>
          <w:tcPr>
            <w:tcW w:w="931"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C.产出</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C1产出数量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C1-1项目完成率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2"/>
                <w:sz w:val="22"/>
                <w:szCs w:val="22"/>
                <w:u w:val="no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C2产出质量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C2-1验收合格率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 w:cs="Times New Roman"/>
                <w:b w:val="0"/>
                <w:bCs w:val="0"/>
                <w:i w:val="0"/>
                <w:color w:val="000000"/>
                <w:kern w:val="2"/>
                <w:sz w:val="22"/>
                <w:szCs w:val="22"/>
                <w:u w:val="no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C3产出时效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C3-1完成及时性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 w:cs="Times New Roman"/>
                <w:b w:val="0"/>
                <w:bCs w:val="0"/>
                <w:i w:val="0"/>
                <w:color w:val="000000"/>
                <w:kern w:val="2"/>
                <w:sz w:val="22"/>
                <w:szCs w:val="22"/>
                <w:u w:val="no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C4产出成本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C4-1成本控制情况</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 w:cs="Times New Roman"/>
                <w:b w:val="0"/>
                <w:bCs w:val="0"/>
                <w:i w:val="0"/>
                <w:color w:val="000000"/>
                <w:kern w:val="2"/>
                <w:sz w:val="22"/>
                <w:szCs w:val="22"/>
                <w:u w:val="none"/>
                <w:lang w:val="en-US" w:eastAsia="zh-CN" w:bidi="ar-SA"/>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tblCellMar>
            <w:top w:w="0" w:type="dxa"/>
            <w:left w:w="0" w:type="dxa"/>
            <w:bottom w:w="0" w:type="dxa"/>
            <w:right w:w="0" w:type="dxa"/>
          </w:tblCellMar>
        </w:tblPrEx>
        <w:trPr>
          <w:trHeight w:val="622" w:hRule="atLeast"/>
        </w:trPr>
        <w:tc>
          <w:tcPr>
            <w:tcW w:w="931"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D.效益</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30</w:t>
            </w:r>
          </w:p>
        </w:tc>
        <w:tc>
          <w:tcPr>
            <w:tcW w:w="177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D1社会效益</w:t>
            </w:r>
          </w:p>
        </w:tc>
        <w:tc>
          <w:tcPr>
            <w:tcW w:w="792"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1</w:t>
            </w:r>
            <w:r>
              <w:rPr>
                <w:rFonts w:hint="eastAsia" w:ascii="Times New Roman" w:hAnsi="Times New Roman" w:eastAsia="仿宋" w:cs="Times New Roman"/>
                <w:i w:val="0"/>
                <w:color w:val="000000"/>
                <w:kern w:val="0"/>
                <w:sz w:val="22"/>
                <w:szCs w:val="22"/>
                <w:u w:val="none"/>
                <w:lang w:val="en-US" w:eastAsia="zh-CN" w:bidi="ar"/>
              </w:rPr>
              <w:t>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D1-1</w:t>
            </w:r>
            <w:r>
              <w:rPr>
                <w:rFonts w:hint="eastAsia" w:ascii="Times New Roman" w:hAnsi="Times New Roman" w:eastAsia="仿宋" w:cs="Times New Roman"/>
                <w:kern w:val="0"/>
                <w:szCs w:val="21"/>
                <w:lang w:val="en-US" w:eastAsia="zh-CN" w:bidi="ar"/>
              </w:rPr>
              <w:t>解决</w:t>
            </w:r>
            <w:r>
              <w:rPr>
                <w:rFonts w:hint="default" w:ascii="Times New Roman" w:hAnsi="Times New Roman" w:eastAsia="仿宋" w:cs="Times New Roman"/>
                <w:kern w:val="0"/>
                <w:szCs w:val="21"/>
                <w:lang w:val="en-US" w:eastAsia="zh-CN" w:bidi="ar"/>
              </w:rPr>
              <w:t>市民如厕难问题</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sz w:val="22"/>
                <w:szCs w:val="22"/>
                <w:u w:val="none"/>
                <w:lang w:val="en-US"/>
              </w:rPr>
            </w:pPr>
            <w:r>
              <w:rPr>
                <w:rFonts w:hint="default" w:ascii="Times New Roman" w:hAnsi="Times New Roman" w:eastAsia="宋体" w:cs="Times New Roman"/>
                <w:b w:val="0"/>
                <w:bCs w:val="0"/>
                <w:i w:val="0"/>
                <w:iCs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仿宋" w:cs="Times New Roman"/>
                <w:b w:val="0"/>
                <w:bCs w:val="0"/>
                <w:i w:val="0"/>
                <w:color w:val="000000"/>
                <w:sz w:val="22"/>
                <w:szCs w:val="22"/>
                <w:u w:val="none"/>
                <w:lang w:val="en-US" w:eastAsia="zh-CN"/>
              </w:rPr>
            </w:pPr>
            <w:r>
              <w:rPr>
                <w:rFonts w:hint="default" w:ascii="Times New Roman" w:hAnsi="Times New Roman" w:eastAsia="宋体" w:cs="Times New Roman"/>
                <w:b w:val="0"/>
                <w:bCs w:val="0"/>
                <w:i w:val="0"/>
                <w:iCs w:val="0"/>
                <w:color w:val="000000"/>
                <w:kern w:val="0"/>
                <w:sz w:val="22"/>
                <w:szCs w:val="22"/>
                <w:u w:val="none"/>
                <w:lang w:val="en-US" w:eastAsia="zh-CN" w:bidi="ar"/>
              </w:rPr>
              <w:t>100.00%</w:t>
            </w:r>
          </w:p>
        </w:tc>
      </w:tr>
      <w:tr>
        <w:tblPrEx>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D2可持续影响</w:t>
            </w:r>
          </w:p>
        </w:tc>
        <w:tc>
          <w:tcPr>
            <w:tcW w:w="792"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D2-1项目具有可持续性</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default" w:ascii="Times New Roman" w:hAnsi="Times New Roman" w:eastAsia="仿宋" w:cs="Times New Roman"/>
                <w:b/>
                <w:bCs/>
                <w:i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8.5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85.00%</w:t>
            </w:r>
          </w:p>
        </w:tc>
      </w:tr>
      <w:tr>
        <w:tblPrEx>
          <w:tblCellMar>
            <w:top w:w="0" w:type="dxa"/>
            <w:left w:w="0" w:type="dxa"/>
            <w:bottom w:w="0" w:type="dxa"/>
            <w:right w:w="0" w:type="dxa"/>
          </w:tblCellMar>
        </w:tblPrEx>
        <w:trPr>
          <w:trHeight w:val="454" w:hRule="atLeast"/>
        </w:trPr>
        <w:tc>
          <w:tcPr>
            <w:tcW w:w="931"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D3满意度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D3-1受益群体满意度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cs="Times New Roman"/>
                <w:b/>
                <w:bCs/>
                <w:i w:val="0"/>
                <w:iCs w:val="0"/>
                <w:color w:val="000000"/>
                <w:kern w:val="0"/>
                <w:sz w:val="24"/>
                <w:szCs w:val="24"/>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9</w:t>
            </w:r>
            <w:r>
              <w:rPr>
                <w:rFonts w:hint="eastAsia" w:ascii="Times New Roman" w:hAnsi="Times New Roman" w:cs="Times New Roman"/>
                <w:b w:val="0"/>
                <w:bCs w:val="0"/>
                <w:i w:val="0"/>
                <w:iCs w:val="0"/>
                <w:color w:val="000000"/>
                <w:kern w:val="0"/>
                <w:sz w:val="22"/>
                <w:szCs w:val="22"/>
                <w:u w:val="none"/>
                <w:lang w:val="en-US" w:eastAsia="zh-CN" w:bidi="ar"/>
              </w:rPr>
              <w:t>4</w:t>
            </w:r>
            <w:r>
              <w:rPr>
                <w:rFonts w:hint="default" w:ascii="Times New Roman" w:hAnsi="Times New Roman" w:eastAsia="宋体" w:cs="Times New Roman"/>
                <w:b w:val="0"/>
                <w:bCs w:val="0"/>
                <w:i w:val="0"/>
                <w:iCs w:val="0"/>
                <w:color w:val="000000"/>
                <w:kern w:val="0"/>
                <w:sz w:val="22"/>
                <w:szCs w:val="22"/>
                <w:u w:val="none"/>
                <w:lang w:val="en-US" w:eastAsia="zh-CN" w:bidi="ar"/>
              </w:rPr>
              <w:t>.</w:t>
            </w:r>
            <w:r>
              <w:rPr>
                <w:rFonts w:hint="eastAsia" w:ascii="Times New Roman" w:hAnsi="Times New Roman" w:cs="Times New Roman"/>
                <w:b w:val="0"/>
                <w:bCs w:val="0"/>
                <w:i w:val="0"/>
                <w:iCs w:val="0"/>
                <w:color w:val="000000"/>
                <w:kern w:val="0"/>
                <w:sz w:val="22"/>
                <w:szCs w:val="22"/>
                <w:u w:val="none"/>
                <w:lang w:val="en-US" w:eastAsia="zh-CN" w:bidi="ar"/>
              </w:rPr>
              <w:t>0</w:t>
            </w:r>
            <w:r>
              <w:rPr>
                <w:rFonts w:hint="default" w:ascii="Times New Roman" w:hAnsi="Times New Roman" w:eastAsia="宋体" w:cs="Times New Roman"/>
                <w:b w:val="0"/>
                <w:bCs w:val="0"/>
                <w:i w:val="0"/>
                <w:iCs w:val="0"/>
                <w:color w:val="000000"/>
                <w:kern w:val="0"/>
                <w:sz w:val="22"/>
                <w:szCs w:val="22"/>
                <w:u w:val="none"/>
                <w:lang w:val="en-US" w:eastAsia="zh-CN" w:bidi="ar"/>
              </w:rPr>
              <w:t>0%</w:t>
            </w:r>
          </w:p>
        </w:tc>
      </w:tr>
      <w:tr>
        <w:tblPrEx>
          <w:tblCellMar>
            <w:top w:w="0" w:type="dxa"/>
            <w:left w:w="0" w:type="dxa"/>
            <w:bottom w:w="0" w:type="dxa"/>
            <w:right w:w="0" w:type="dxa"/>
          </w:tblCellMar>
        </w:tblPrEx>
        <w:trPr>
          <w:trHeight w:val="454" w:hRule="atLeast"/>
        </w:trPr>
        <w:tc>
          <w:tcPr>
            <w:tcW w:w="93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合计</w:t>
            </w:r>
          </w:p>
        </w:tc>
        <w:tc>
          <w:tcPr>
            <w:tcW w:w="84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fldChar w:fldCharType="begin"/>
            </w:r>
            <w:r>
              <w:rPr>
                <w:rFonts w:hint="default" w:ascii="Times New Roman" w:hAnsi="Times New Roman" w:eastAsia="仿宋" w:cs="Times New Roman"/>
                <w:i w:val="0"/>
                <w:color w:val="000000"/>
                <w:sz w:val="22"/>
                <w:szCs w:val="22"/>
                <w:u w:val="none"/>
                <w:lang w:val="en-US" w:eastAsia="zh-CN"/>
              </w:rPr>
              <w:instrText xml:space="preserve"> = sum(D2:D24) \* MERGEFORMAT </w:instrText>
            </w:r>
            <w:r>
              <w:rPr>
                <w:rFonts w:hint="default" w:ascii="Times New Roman" w:hAnsi="Times New Roman" w:eastAsia="仿宋" w:cs="Times New Roman"/>
                <w:i w:val="0"/>
                <w:color w:val="000000"/>
                <w:sz w:val="22"/>
                <w:szCs w:val="22"/>
                <w:u w:val="none"/>
                <w:lang w:val="en-US" w:eastAsia="zh-CN"/>
              </w:rPr>
              <w:fldChar w:fldCharType="separate"/>
            </w:r>
            <w:r>
              <w:rPr>
                <w:rFonts w:hint="default" w:ascii="Times New Roman" w:hAnsi="Times New Roman" w:eastAsia="仿宋" w:cs="Times New Roman"/>
                <w:i w:val="0"/>
                <w:color w:val="000000"/>
                <w:sz w:val="22"/>
                <w:szCs w:val="22"/>
                <w:u w:val="none"/>
                <w:lang w:val="en-US" w:eastAsia="zh-CN"/>
              </w:rPr>
              <w:t>100</w:t>
            </w:r>
            <w:r>
              <w:rPr>
                <w:rFonts w:hint="default" w:ascii="Times New Roman" w:hAnsi="Times New Roman" w:eastAsia="仿宋" w:cs="Times New Roman"/>
                <w:i w:val="0"/>
                <w:color w:val="000000"/>
                <w:sz w:val="22"/>
                <w:szCs w:val="22"/>
                <w:u w:val="none"/>
                <w:lang w:val="en-US" w:eastAsia="zh-CN"/>
              </w:rPr>
              <w:fldChar w:fldCharType="end"/>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default" w:ascii="Times New Roman" w:hAnsi="Times New Roman" w:eastAsia="宋体" w:cs="Times New Roman"/>
                <w:b w:val="0"/>
                <w:bCs w:val="0"/>
                <w:i w:val="0"/>
                <w:iCs w:val="0"/>
                <w:color w:val="000000"/>
                <w:kern w:val="0"/>
                <w:sz w:val="22"/>
                <w:szCs w:val="22"/>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eastAsia" w:ascii="Times New Roman" w:hAnsi="Times New Roman" w:cs="Times New Roman"/>
                <w:b w:val="0"/>
                <w:bCs w:val="0"/>
                <w:i w:val="0"/>
                <w:iCs w:val="0"/>
                <w:color w:val="000000"/>
                <w:kern w:val="0"/>
                <w:sz w:val="22"/>
                <w:szCs w:val="22"/>
                <w:u w:val="none"/>
                <w:lang w:val="en-US" w:eastAsia="zh-CN" w:bidi="ar"/>
              </w:rPr>
              <w:t>91.90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000000"/>
                <w:kern w:val="0"/>
                <w:sz w:val="22"/>
                <w:szCs w:val="22"/>
                <w:u w:val="none"/>
                <w:lang w:val="en-US" w:eastAsia="zh-CN" w:bidi="ar"/>
              </w:rPr>
            </w:pPr>
            <w:r>
              <w:rPr>
                <w:rFonts w:hint="eastAsia" w:ascii="Times New Roman" w:hAnsi="Times New Roman" w:cs="Times New Roman"/>
                <w:b w:val="0"/>
                <w:bCs w:val="0"/>
                <w:i w:val="0"/>
                <w:iCs w:val="0"/>
                <w:color w:val="000000"/>
                <w:kern w:val="0"/>
                <w:sz w:val="22"/>
                <w:szCs w:val="22"/>
                <w:u w:val="none"/>
                <w:lang w:val="en-US" w:eastAsia="zh-CN" w:bidi="ar"/>
              </w:rPr>
              <w:t>91.90</w:t>
            </w:r>
            <w:r>
              <w:rPr>
                <w:rFonts w:hint="default" w:ascii="Times New Roman" w:hAnsi="Times New Roman" w:eastAsia="宋体" w:cs="Times New Roman"/>
                <w:b w:val="0"/>
                <w:bCs w:val="0"/>
                <w:i w:val="0"/>
                <w:iCs w:val="0"/>
                <w:color w:val="000000"/>
                <w:kern w:val="0"/>
                <w:sz w:val="22"/>
                <w:szCs w:val="22"/>
                <w:u w:val="none"/>
                <w:lang w:val="en-US" w:eastAsia="zh-CN" w:bidi="ar"/>
              </w:rPr>
              <w:t>%</w:t>
            </w:r>
          </w:p>
        </w:tc>
      </w:tr>
    </w:tbl>
    <w:p>
      <w:pPr>
        <w:pStyle w:val="7"/>
        <w:spacing w:line="440" w:lineRule="exact"/>
        <w:jc w:val="both"/>
        <w:rPr>
          <w:rFonts w:hint="default" w:ascii="Times New Roman" w:hAnsi="Times New Roman" w:eastAsia="仿宋" w:cs="Times New Roman"/>
          <w:color w:val="auto"/>
          <w:sz w:val="28"/>
          <w:szCs w:val="28"/>
          <w:lang w:val="en-US" w:eastAsia="zh-CN"/>
        </w:rPr>
      </w:pPr>
    </w:p>
    <w:p>
      <w:pPr>
        <w:pStyle w:val="7"/>
        <w:spacing w:line="440" w:lineRule="exact"/>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说明：上表中黑体大号数字均为有扣分</w:t>
      </w:r>
    </w:p>
    <w:p>
      <w:pPr>
        <w:rPr>
          <w:rFonts w:hint="default"/>
          <w:lang w:eastAsia="zh-CN"/>
        </w:rPr>
        <w:sectPr>
          <w:footerReference r:id="rId15" w:type="default"/>
          <w:pgSz w:w="11906" w:h="16838"/>
          <w:pgMar w:top="2154" w:right="1531" w:bottom="1871" w:left="153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r>
        <w:rPr>
          <w:rFonts w:hint="default" w:ascii="Times New Roman" w:hAnsi="Times New Roman" w:eastAsia="仿宋" w:cs="Times New Roman"/>
          <w:color w:val="auto"/>
          <w:sz w:val="28"/>
          <w:szCs w:val="28"/>
          <w:lang w:val="en-US" w:eastAsia="zh-CN"/>
        </w:rPr>
        <w:br w:type="page"/>
      </w:r>
    </w:p>
    <w:p>
      <w:pPr>
        <w:pStyle w:val="6"/>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lang w:val="en-US" w:eastAsia="zh-CN" w:bidi="ar-SA"/>
        </w:rPr>
        <w:t xml:space="preserve">附件3：         </w:t>
      </w:r>
      <w:r>
        <w:rPr>
          <w:rFonts w:hint="eastAsia" w:ascii="Times New Roman" w:hAnsi="Times New Roman" w:eastAsia="仿宋_GB2312" w:cs="Times New Roman"/>
          <w:b/>
          <w:bCs/>
          <w:kern w:val="2"/>
          <w:sz w:val="28"/>
          <w:szCs w:val="28"/>
          <w:lang w:val="en-US" w:eastAsia="zh-CN" w:bidi="ar-SA"/>
        </w:rPr>
        <w:t xml:space="preserve">                 </w:t>
      </w:r>
      <w:r>
        <w:rPr>
          <w:rFonts w:hint="eastAsia" w:ascii="Times New Roman" w:hAnsi="Times New Roman" w:eastAsia="仿宋_GB2312" w:cs="Times New Roman"/>
          <w:b/>
          <w:bCs/>
          <w:kern w:val="2"/>
          <w:sz w:val="28"/>
          <w:szCs w:val="28"/>
          <w:highlight w:val="none"/>
          <w:lang w:val="en-US" w:eastAsia="zh-CN" w:bidi="ar-SA"/>
        </w:rPr>
        <w:t xml:space="preserve">   </w:t>
      </w:r>
      <w:r>
        <w:rPr>
          <w:rFonts w:hint="default" w:ascii="Times New Roman" w:hAnsi="Times New Roman" w:eastAsia="仿宋_GB2312" w:cs="Times New Roman"/>
          <w:b/>
          <w:bCs/>
          <w:kern w:val="2"/>
          <w:sz w:val="28"/>
          <w:szCs w:val="28"/>
          <w:highlight w:val="none"/>
          <w:lang w:val="en-US" w:eastAsia="zh-CN" w:bidi="ar-SA"/>
        </w:rPr>
        <w:t xml:space="preserve"> 合规性检查表</w:t>
      </w:r>
    </w:p>
    <w:tbl>
      <w:tblPr>
        <w:tblStyle w:val="19"/>
        <w:tblW w:w="14804" w:type="dxa"/>
        <w:tblInd w:w="-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3648"/>
        <w:gridCol w:w="2580"/>
        <w:gridCol w:w="1212"/>
        <w:gridCol w:w="4916"/>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需提供资料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检查内容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是否提供有效原件（√/×）</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文件名称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资金拨付</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项目专项经费预算计划（项目经费调整申请及批复）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是否有资金预算计划、资金调整情况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1.《关于下达预算指标的通知》（</w:t>
            </w:r>
            <w:r>
              <w:rPr>
                <w:rFonts w:hint="default" w:ascii="Times New Roman" w:hAnsi="Times New Roman" w:eastAsia="仿宋" w:cs="Times New Roman"/>
                <w:sz w:val="24"/>
                <w:szCs w:val="24"/>
              </w:rPr>
              <w:t>运财资环指〔2020〕</w:t>
            </w:r>
            <w:r>
              <w:rPr>
                <w:rFonts w:hint="eastAsia" w:eastAsia="仿宋" w:cs="Times New Roman"/>
                <w:sz w:val="24"/>
                <w:szCs w:val="24"/>
                <w:lang w:val="en-US" w:eastAsia="zh-CN"/>
              </w:rPr>
              <w:t>7</w:t>
            </w:r>
            <w:r>
              <w:rPr>
                <w:rFonts w:hint="default" w:ascii="Times New Roman" w:hAnsi="Times New Roman" w:eastAsia="仿宋" w:cs="Times New Roman"/>
                <w:sz w:val="24"/>
                <w:szCs w:val="24"/>
              </w:rPr>
              <w:t>号</w:t>
            </w:r>
            <w:r>
              <w:rPr>
                <w:rFonts w:hint="eastAsia" w:ascii="Times New Roman" w:hAnsi="Times New Roman" w:eastAsia="仿宋"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lang w:val="en-US" w:eastAsia="zh-CN"/>
              </w:rPr>
            </w:pPr>
            <w:r>
              <w:rPr>
                <w:rFonts w:hint="eastAsia" w:ascii="Times New Roman" w:hAnsi="Times New Roman" w:eastAsia="仿宋" w:cs="Times New Roman"/>
                <w:i w:val="0"/>
                <w:iCs w:val="0"/>
                <w:color w:val="000000"/>
                <w:kern w:val="0"/>
                <w:sz w:val="24"/>
                <w:szCs w:val="24"/>
                <w:u w:val="none"/>
                <w:lang w:val="en-US" w:eastAsia="zh-CN" w:bidi="ar"/>
              </w:rPr>
              <w:t>2.《关于下达预算指标的通知》（</w:t>
            </w:r>
            <w:r>
              <w:rPr>
                <w:rFonts w:hint="default" w:ascii="Times New Roman" w:hAnsi="Times New Roman" w:eastAsia="仿宋" w:cs="Times New Roman"/>
                <w:sz w:val="24"/>
                <w:szCs w:val="24"/>
              </w:rPr>
              <w:t>运财资环指〔202</w:t>
            </w:r>
            <w:r>
              <w:rPr>
                <w:rFonts w:hint="eastAsia" w:eastAsia="仿宋" w:cs="Times New Roman"/>
                <w:sz w:val="24"/>
                <w:szCs w:val="24"/>
                <w:lang w:val="en-US" w:eastAsia="zh-CN"/>
              </w:rPr>
              <w:t>1</w:t>
            </w:r>
            <w:r>
              <w:rPr>
                <w:rFonts w:hint="default" w:ascii="Times New Roman" w:hAnsi="Times New Roman" w:eastAsia="仿宋" w:cs="Times New Roman"/>
                <w:sz w:val="24"/>
                <w:szCs w:val="24"/>
              </w:rPr>
              <w:t>〕</w:t>
            </w:r>
            <w:r>
              <w:rPr>
                <w:rFonts w:hint="eastAsia" w:eastAsia="仿宋" w:cs="Times New Roman"/>
                <w:sz w:val="24"/>
                <w:szCs w:val="24"/>
                <w:lang w:val="en-US" w:eastAsia="zh-CN"/>
              </w:rPr>
              <w:t>19</w:t>
            </w:r>
            <w:r>
              <w:rPr>
                <w:rFonts w:hint="default" w:ascii="Times New Roman" w:hAnsi="Times New Roman" w:eastAsia="仿宋" w:cs="Times New Roman"/>
                <w:sz w:val="24"/>
                <w:szCs w:val="24"/>
              </w:rPr>
              <w:t>号</w:t>
            </w:r>
            <w:r>
              <w:rPr>
                <w:rFonts w:hint="eastAsia" w:ascii="Times New Roman" w:hAnsi="Times New Roman" w:eastAsia="仿宋" w:cs="Times New Roman"/>
                <w:i w:val="0"/>
                <w:iCs w:val="0"/>
                <w:color w:val="000000"/>
                <w:kern w:val="0"/>
                <w:sz w:val="24"/>
                <w:szCs w:val="24"/>
                <w:u w:val="none"/>
                <w:lang w:val="en-US" w:eastAsia="zh-CN" w:bidi="ar"/>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有资金预算计划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财政资金下达通知及相关文件</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资金拨付是否合规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1.《关于下达预算指标的通知》（</w:t>
            </w:r>
            <w:r>
              <w:rPr>
                <w:rFonts w:hint="default" w:ascii="Times New Roman" w:hAnsi="Times New Roman" w:eastAsia="仿宋" w:cs="Times New Roman"/>
                <w:sz w:val="24"/>
                <w:szCs w:val="24"/>
              </w:rPr>
              <w:t>运财资环指〔2020〕</w:t>
            </w:r>
            <w:r>
              <w:rPr>
                <w:rFonts w:hint="eastAsia" w:eastAsia="仿宋" w:cs="Times New Roman"/>
                <w:sz w:val="24"/>
                <w:szCs w:val="24"/>
                <w:lang w:val="en-US" w:eastAsia="zh-CN"/>
              </w:rPr>
              <w:t>7</w:t>
            </w:r>
            <w:r>
              <w:rPr>
                <w:rFonts w:hint="default" w:ascii="Times New Roman" w:hAnsi="Times New Roman" w:eastAsia="仿宋" w:cs="Times New Roman"/>
                <w:sz w:val="24"/>
                <w:szCs w:val="24"/>
              </w:rPr>
              <w:t>号</w:t>
            </w:r>
            <w:r>
              <w:rPr>
                <w:rFonts w:hint="eastAsia" w:ascii="Times New Roman" w:hAnsi="Times New Roman" w:eastAsia="仿宋" w:cs="Times New Roman"/>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Calibri" w:hAnsi="Calibri" w:eastAsia="宋体" w:cs="Times New Roman"/>
                <w:kern w:val="2"/>
                <w:sz w:val="21"/>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2.《关于下达预算指标的通知》（</w:t>
            </w:r>
            <w:r>
              <w:rPr>
                <w:rFonts w:hint="default" w:ascii="Times New Roman" w:hAnsi="Times New Roman" w:eastAsia="仿宋" w:cs="Times New Roman"/>
                <w:sz w:val="24"/>
                <w:szCs w:val="24"/>
              </w:rPr>
              <w:t>运财资环指〔202</w:t>
            </w:r>
            <w:r>
              <w:rPr>
                <w:rFonts w:hint="eastAsia" w:eastAsia="仿宋" w:cs="Times New Roman"/>
                <w:sz w:val="24"/>
                <w:szCs w:val="24"/>
                <w:lang w:val="en-US" w:eastAsia="zh-CN"/>
              </w:rPr>
              <w:t>1</w:t>
            </w:r>
            <w:r>
              <w:rPr>
                <w:rFonts w:hint="default" w:ascii="Times New Roman" w:hAnsi="Times New Roman" w:eastAsia="仿宋" w:cs="Times New Roman"/>
                <w:sz w:val="24"/>
                <w:szCs w:val="24"/>
              </w:rPr>
              <w:t>〕</w:t>
            </w:r>
            <w:r>
              <w:rPr>
                <w:rFonts w:hint="eastAsia" w:eastAsia="仿宋" w:cs="Times New Roman"/>
                <w:sz w:val="24"/>
                <w:szCs w:val="24"/>
                <w:lang w:val="en-US" w:eastAsia="zh-CN"/>
              </w:rPr>
              <w:t>19</w:t>
            </w:r>
            <w:r>
              <w:rPr>
                <w:rFonts w:hint="default" w:ascii="Times New Roman" w:hAnsi="Times New Roman" w:eastAsia="仿宋" w:cs="Times New Roman"/>
                <w:sz w:val="24"/>
                <w:szCs w:val="24"/>
              </w:rPr>
              <w:t>号</w:t>
            </w:r>
            <w:r>
              <w:rPr>
                <w:rFonts w:hint="eastAsia" w:ascii="Times New Roman" w:hAnsi="Times New Roman" w:eastAsia="仿宋" w:cs="Times New Roman"/>
                <w:i w:val="0"/>
                <w:iCs w:val="0"/>
                <w:color w:val="000000"/>
                <w:kern w:val="0"/>
                <w:sz w:val="24"/>
                <w:szCs w:val="24"/>
                <w:u w:val="none"/>
                <w:lang w:val="en-US" w:eastAsia="zh-CN" w:bidi="ar"/>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资金拨付合规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资金到账的会计账页、台账、记账凭证及附件</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资金拨付明细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val="en-US" w:eastAsia="zh-CN"/>
              </w:rPr>
              <w:t>.资金到账记账凭证及后附单据。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资金及时到账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需提供资料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检查内容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是否提供有效原件（√/×）</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文件名称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资金支出</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专项资金核算科目的会计账页、台账、支付凭证、资金支出明细、重大项目开支的审批资料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资金使用是否合规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1.资金支付申请；</w:t>
            </w:r>
          </w:p>
          <w:p>
            <w:pPr>
              <w:jc w:val="both"/>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2.资金支付凭证及后附单据。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资金使用合规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财务管理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专项资金管理制度或相关财务管理办法等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财务管理制度是否健全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1.运城市城市管理局专项经费使用管理办法</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sz w:val="24"/>
                <w:szCs w:val="24"/>
                <w:u w:val="none"/>
                <w:lang w:val="en-US" w:eastAsia="zh-CN"/>
              </w:rPr>
              <w:t>财务管理制度健全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资金监控制度（措施）、记录或文件（专项审计报告）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资金监管情况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立项背景、依据文件、申请及批复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项目立项的规范性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keepNext w:val="0"/>
              <w:keepLines w:val="0"/>
              <w:pageBreakBefore w:val="0"/>
              <w:widowControl w:val="0"/>
              <w:numPr>
                <w:ilvl w:val="0"/>
                <w:numId w:val="4"/>
              </w:numPr>
              <w:kinsoku/>
              <w:wordWrap/>
              <w:overflowPunct/>
              <w:topLinePunct w:val="0"/>
              <w:autoSpaceDE/>
              <w:autoSpaceDN/>
              <w:bidi w:val="0"/>
              <w:adjustRightInd/>
              <w:snapToGrid/>
              <w:spacing w:before="0" w:after="0" w:afterAutospacing="0" w:line="240" w:lineRule="auto"/>
              <w:jc w:val="left"/>
              <w:textAlignment w:val="auto"/>
              <w:rPr>
                <w:rFonts w:hint="default" w:ascii="Times New Roman" w:hAnsi="Times New Roman" w:eastAsia="仿宋" w:cs="Times New Roman"/>
                <w:b w:val="0"/>
                <w:bCs w:val="0"/>
                <w:i w:val="0"/>
                <w:iCs w:val="0"/>
                <w:color w:val="000000"/>
                <w:kern w:val="2"/>
                <w:sz w:val="24"/>
                <w:szCs w:val="24"/>
                <w:u w:val="none"/>
                <w:lang w:val="en-US" w:eastAsia="zh-CN" w:bidi="ar-SA"/>
              </w:rPr>
            </w:pPr>
            <w:r>
              <w:rPr>
                <w:rFonts w:hint="default" w:ascii="Times New Roman" w:hAnsi="Times New Roman" w:eastAsia="仿宋" w:cs="Times New Roman"/>
                <w:b w:val="0"/>
                <w:bCs w:val="0"/>
                <w:i w:val="0"/>
                <w:iCs w:val="0"/>
                <w:color w:val="000000"/>
                <w:kern w:val="2"/>
                <w:sz w:val="24"/>
                <w:szCs w:val="24"/>
                <w:u w:val="none"/>
                <w:lang w:val="en-US" w:eastAsia="zh-CN" w:bidi="ar-SA"/>
              </w:rPr>
              <w:t>《山西省进一步加快推进城市公厕建设管理工作行动方案》（晋建城字〔2019〕45号）</w:t>
            </w:r>
            <w:r>
              <w:rPr>
                <w:rFonts w:hint="eastAsia" w:ascii="Times New Roman" w:hAnsi="Times New Roman" w:eastAsia="仿宋" w:cs="Times New Roman"/>
                <w:b w:val="0"/>
                <w:bCs w:val="0"/>
                <w:i w:val="0"/>
                <w:iCs w:val="0"/>
                <w:color w:val="000000"/>
                <w:kern w:val="2"/>
                <w:sz w:val="24"/>
                <w:szCs w:val="24"/>
                <w:u w:val="none"/>
                <w:lang w:val="en-US" w:eastAsia="zh-CN" w:bidi="ar-SA"/>
              </w:rPr>
              <w:t>；2.</w:t>
            </w:r>
            <w:r>
              <w:rPr>
                <w:rFonts w:hint="default" w:ascii="Times New Roman" w:hAnsi="Times New Roman" w:eastAsia="仿宋" w:cs="Times New Roman"/>
                <w:b w:val="0"/>
                <w:bCs w:val="0"/>
                <w:i w:val="0"/>
                <w:iCs w:val="0"/>
                <w:color w:val="000000"/>
                <w:kern w:val="2"/>
                <w:sz w:val="24"/>
                <w:szCs w:val="24"/>
                <w:u w:val="none"/>
                <w:lang w:val="en-US" w:eastAsia="zh-CN" w:bidi="ar-SA"/>
              </w:rPr>
              <w:t>《运城市人民政府专题会议纪要》（〔2020〕7次）</w:t>
            </w:r>
            <w:r>
              <w:rPr>
                <w:rFonts w:hint="eastAsia" w:ascii="Times New Roman" w:hAnsi="Times New Roman" w:eastAsia="仿宋" w:cs="Times New Roman"/>
                <w:b w:val="0"/>
                <w:bCs w:val="0"/>
                <w:i w:val="0"/>
                <w:iCs w:val="0"/>
                <w:color w:val="000000"/>
                <w:kern w:val="2"/>
                <w:sz w:val="24"/>
                <w:szCs w:val="24"/>
                <w:u w:val="none"/>
                <w:lang w:val="en-US" w:eastAsia="zh-CN" w:bidi="ar-SA"/>
              </w:rPr>
              <w:t>；</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after="0" w:afterAutospacing="0" w:line="240" w:lineRule="auto"/>
              <w:ind w:left="0" w:leftChars="0" w:firstLine="0" w:firstLineChars="0"/>
              <w:jc w:val="left"/>
              <w:textAlignment w:val="auto"/>
              <w:rPr>
                <w:rFonts w:hint="default" w:ascii="Times New Roman" w:hAnsi="Times New Roman" w:eastAsia="仿宋" w:cs="Times New Roman"/>
                <w:b w:val="0"/>
                <w:bCs w:val="0"/>
                <w:i w:val="0"/>
                <w:iCs w:val="0"/>
                <w:color w:val="000000"/>
                <w:kern w:val="2"/>
                <w:sz w:val="24"/>
                <w:szCs w:val="24"/>
                <w:u w:val="none"/>
                <w:lang w:val="en-US" w:eastAsia="zh-CN" w:bidi="ar-SA"/>
              </w:rPr>
            </w:pPr>
            <w:r>
              <w:rPr>
                <w:rFonts w:hint="default" w:ascii="Times New Roman" w:hAnsi="Times New Roman" w:eastAsia="仿宋" w:cs="Times New Roman"/>
                <w:b w:val="0"/>
                <w:bCs w:val="0"/>
                <w:i w:val="0"/>
                <w:iCs w:val="0"/>
                <w:color w:val="000000"/>
                <w:kern w:val="2"/>
                <w:sz w:val="24"/>
                <w:szCs w:val="24"/>
                <w:u w:val="none"/>
                <w:lang w:val="en-US" w:eastAsia="zh-CN" w:bidi="ar-SA"/>
              </w:rPr>
              <w:t>运城市城市管理局关于印发《2020年重点项目推进实施方案》的通知（运城管字〔2020〕27号）</w:t>
            </w:r>
            <w:r>
              <w:rPr>
                <w:rFonts w:hint="eastAsia" w:ascii="Times New Roman" w:hAnsi="Times New Roman" w:eastAsia="仿宋" w:cs="Times New Roman"/>
                <w:b w:val="0"/>
                <w:bCs w:val="0"/>
                <w:i w:val="0"/>
                <w:iCs w:val="0"/>
                <w:color w:val="000000"/>
                <w:kern w:val="2"/>
                <w:sz w:val="24"/>
                <w:szCs w:val="24"/>
                <w:u w:val="none"/>
                <w:lang w:val="en-US" w:eastAsia="zh-CN" w:bidi="ar-SA"/>
              </w:rPr>
              <w:t>；</w:t>
            </w:r>
          </w:p>
          <w:p>
            <w:pPr>
              <w:widowControl w:val="0"/>
              <w:numPr>
                <w:ilvl w:val="0"/>
                <w:numId w:val="0"/>
              </w:numPr>
              <w:jc w:val="both"/>
              <w:rPr>
                <w:rFonts w:hint="default"/>
                <w:lang w:val="en-US" w:eastAsia="zh-CN"/>
              </w:rPr>
            </w:pPr>
          </w:p>
          <w:p>
            <w:pPr>
              <w:pStyle w:val="16"/>
              <w:keepNext w:val="0"/>
              <w:keepLines w:val="0"/>
              <w:pageBreakBefore w:val="0"/>
              <w:widowControl w:val="0"/>
              <w:kinsoku/>
              <w:wordWrap/>
              <w:overflowPunct/>
              <w:topLinePunct w:val="0"/>
              <w:autoSpaceDE/>
              <w:autoSpaceDN/>
              <w:bidi w:val="0"/>
              <w:adjustRightInd/>
              <w:snapToGrid/>
              <w:spacing w:before="0" w:after="0" w:afterAutospacing="0" w:line="240" w:lineRule="auto"/>
              <w:jc w:val="left"/>
              <w:textAlignment w:val="auto"/>
              <w:rPr>
                <w:rFonts w:hint="default" w:ascii="Times New Roman" w:hAnsi="Times New Roman" w:eastAsia="仿宋"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sz w:val="24"/>
                <w:szCs w:val="24"/>
                <w:u w:val="none"/>
                <w:lang w:val="en-US" w:eastAsia="zh-CN"/>
              </w:rPr>
              <w:t>立项程序规范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需提供资料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检查内容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是否提供有效原件（√/×）</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文件名称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b/>
                <w:bCs/>
                <w:i w:val="0"/>
                <w:iCs w:val="0"/>
                <w:color w:val="000000"/>
                <w:kern w:val="2"/>
                <w:sz w:val="24"/>
                <w:szCs w:val="24"/>
                <w:u w:val="none"/>
                <w:lang w:val="en-US" w:eastAsia="zh-CN" w:bidi="ar-SA"/>
              </w:rPr>
            </w:pPr>
            <w:r>
              <w:rPr>
                <w:rFonts w:hint="default" w:ascii="Times New Roman" w:hAnsi="Times New Roman" w:eastAsia="仿宋" w:cs="Times New Roman"/>
                <w:b/>
                <w:bCs/>
                <w:i w:val="0"/>
                <w:iCs w:val="0"/>
                <w:color w:val="000000"/>
                <w:kern w:val="0"/>
                <w:sz w:val="24"/>
                <w:szCs w:val="24"/>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项目管理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项目管理机构成立证明资料、项目实施方案、部门沟通、协商机制（各自职责、协作制度等）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保障项目实施的相关管理机构和制度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line="240" w:lineRule="auto"/>
              <w:jc w:val="left"/>
              <w:textAlignment w:val="auto"/>
              <w:rPr>
                <w:rFonts w:hint="default" w:ascii="Times New Roman" w:hAnsi="Times New Roman" w:eastAsia="仿宋" w:cs="Times New Roman"/>
                <w:b w:val="0"/>
                <w:bCs w:val="0"/>
                <w:i w:val="0"/>
                <w:iCs w:val="0"/>
                <w:color w:val="000000"/>
                <w:kern w:val="2"/>
                <w:sz w:val="24"/>
                <w:szCs w:val="24"/>
                <w:u w:val="none"/>
                <w:lang w:val="en-US" w:eastAsia="zh-CN" w:bidi="ar-SA"/>
              </w:rPr>
            </w:pPr>
            <w:r>
              <w:rPr>
                <w:rFonts w:hint="eastAsia" w:ascii="Times New Roman" w:hAnsi="Times New Roman" w:eastAsia="仿宋" w:cs="Times New Roman"/>
                <w:b w:val="0"/>
                <w:bCs w:val="0"/>
                <w:i w:val="0"/>
                <w:iCs w:val="0"/>
                <w:color w:val="000000"/>
                <w:kern w:val="2"/>
                <w:sz w:val="24"/>
                <w:szCs w:val="24"/>
                <w:u w:val="none"/>
                <w:lang w:val="en-US" w:eastAsia="zh-CN" w:bidi="ar-SA"/>
              </w:rPr>
              <w:t>1.</w:t>
            </w:r>
            <w:r>
              <w:rPr>
                <w:rFonts w:hint="default" w:ascii="Times New Roman" w:hAnsi="Times New Roman" w:eastAsia="仿宋" w:cs="Times New Roman"/>
                <w:b w:val="0"/>
                <w:bCs w:val="0"/>
                <w:i w:val="0"/>
                <w:iCs w:val="0"/>
                <w:color w:val="000000"/>
                <w:kern w:val="2"/>
                <w:sz w:val="24"/>
                <w:szCs w:val="24"/>
                <w:u w:val="none"/>
                <w:lang w:val="en-US" w:eastAsia="zh-CN" w:bidi="ar-SA"/>
              </w:rPr>
              <w:t>《山西省进一步加快推进城市公厕建设管理工作行动方案》（晋建城字〔2019〕45号）</w:t>
            </w:r>
            <w:r>
              <w:rPr>
                <w:rFonts w:hint="eastAsia" w:ascii="Times New Roman" w:hAnsi="Times New Roman" w:eastAsia="仿宋" w:cs="Times New Roman"/>
                <w:b w:val="0"/>
                <w:bCs w:val="0"/>
                <w:i w:val="0"/>
                <w:iCs w:val="0"/>
                <w:color w:val="000000"/>
                <w:kern w:val="2"/>
                <w:sz w:val="24"/>
                <w:szCs w:val="24"/>
                <w:u w:val="none"/>
                <w:lang w:val="en-US" w:eastAsia="zh-CN" w:bidi="ar-SA"/>
              </w:rPr>
              <w:t>；2.</w:t>
            </w:r>
            <w:r>
              <w:rPr>
                <w:rFonts w:hint="default" w:ascii="Times New Roman" w:hAnsi="Times New Roman" w:eastAsia="仿宋" w:cs="Times New Roman"/>
                <w:b w:val="0"/>
                <w:bCs w:val="0"/>
                <w:i w:val="0"/>
                <w:iCs w:val="0"/>
                <w:color w:val="000000"/>
                <w:kern w:val="2"/>
                <w:sz w:val="24"/>
                <w:szCs w:val="24"/>
                <w:u w:val="none"/>
                <w:lang w:val="en-US" w:eastAsia="zh-CN" w:bidi="ar-SA"/>
              </w:rPr>
              <w:t>《运城市人民政府专题会议纪要》（〔2020〕7次）</w:t>
            </w:r>
            <w:r>
              <w:rPr>
                <w:rFonts w:hint="eastAsia" w:ascii="Times New Roman" w:hAnsi="Times New Roman" w:eastAsia="仿宋" w:cs="Times New Roman"/>
                <w:b w:val="0"/>
                <w:bCs w:val="0"/>
                <w:i w:val="0"/>
                <w:iCs w:val="0"/>
                <w:color w:val="000000"/>
                <w:kern w:val="2"/>
                <w:sz w:val="24"/>
                <w:szCs w:val="24"/>
                <w:u w:val="none"/>
                <w:lang w:val="en-US" w:eastAsia="zh-CN" w:bidi="ar-SA"/>
              </w:rPr>
              <w:t>；</w:t>
            </w:r>
          </w:p>
          <w:p>
            <w:pPr>
              <w:pStyle w:val="16"/>
              <w:keepNext w:val="0"/>
              <w:keepLines w:val="0"/>
              <w:pageBreakBefore w:val="0"/>
              <w:widowControl w:val="0"/>
              <w:numPr>
                <w:ilvl w:val="0"/>
                <w:numId w:val="4"/>
              </w:numPr>
              <w:kinsoku/>
              <w:wordWrap/>
              <w:overflowPunct/>
              <w:topLinePunct w:val="0"/>
              <w:autoSpaceDE/>
              <w:autoSpaceDN/>
              <w:bidi w:val="0"/>
              <w:adjustRightInd/>
              <w:snapToGrid/>
              <w:spacing w:before="0" w:after="0" w:afterAutospacing="0" w:line="240" w:lineRule="auto"/>
              <w:ind w:left="0" w:leftChars="0" w:firstLine="0" w:firstLineChars="0"/>
              <w:jc w:val="left"/>
              <w:textAlignment w:val="auto"/>
              <w:rPr>
                <w:rFonts w:hint="default" w:ascii="Times New Roman" w:hAnsi="Times New Roman" w:eastAsia="仿宋" w:cs="Times New Roman"/>
                <w:b w:val="0"/>
                <w:bCs w:val="0"/>
                <w:i w:val="0"/>
                <w:iCs w:val="0"/>
                <w:color w:val="000000"/>
                <w:kern w:val="2"/>
                <w:sz w:val="24"/>
                <w:szCs w:val="24"/>
                <w:u w:val="none"/>
                <w:lang w:val="en-US" w:eastAsia="zh-CN" w:bidi="ar-SA"/>
              </w:rPr>
            </w:pPr>
            <w:r>
              <w:rPr>
                <w:rFonts w:hint="default" w:ascii="Times New Roman" w:hAnsi="Times New Roman" w:eastAsia="仿宋" w:cs="Times New Roman"/>
                <w:b w:val="0"/>
                <w:bCs w:val="0"/>
                <w:i w:val="0"/>
                <w:iCs w:val="0"/>
                <w:color w:val="000000"/>
                <w:kern w:val="2"/>
                <w:sz w:val="24"/>
                <w:szCs w:val="24"/>
                <w:u w:val="none"/>
                <w:lang w:val="en-US" w:eastAsia="zh-CN" w:bidi="ar-SA"/>
              </w:rPr>
              <w:t>运城市城市管理局关于印发《2020年重点项目推进实施方案》的通知（运城管字〔2020〕27号）</w:t>
            </w:r>
            <w:r>
              <w:rPr>
                <w:rFonts w:hint="eastAsia" w:ascii="Times New Roman" w:hAnsi="Times New Roman" w:eastAsia="仿宋" w:cs="Times New Roman"/>
                <w:b w:val="0"/>
                <w:bCs w:val="0"/>
                <w:i w:val="0"/>
                <w:iCs w:val="0"/>
                <w:color w:val="000000"/>
                <w:kern w:val="2"/>
                <w:sz w:val="24"/>
                <w:szCs w:val="24"/>
                <w:u w:val="none"/>
                <w:lang w:val="en-US" w:eastAsia="zh-CN" w:bidi="ar-SA"/>
              </w:rPr>
              <w:t>；</w:t>
            </w:r>
          </w:p>
          <w:p>
            <w:pPr>
              <w:rPr>
                <w:rFonts w:hint="default"/>
                <w:lang w:val="en-US" w:eastAsia="zh-CN"/>
              </w:rPr>
            </w:pPr>
            <w:r>
              <w:rPr>
                <w:rFonts w:hint="eastAsia" w:ascii="Times New Roman" w:hAnsi="Times New Roman" w:eastAsia="仿宋" w:cs="Times New Roman"/>
                <w:b w:val="0"/>
                <w:bCs w:val="0"/>
                <w:i w:val="0"/>
                <w:iCs w:val="0"/>
                <w:color w:val="000000"/>
                <w:kern w:val="2"/>
                <w:sz w:val="24"/>
                <w:szCs w:val="24"/>
                <w:u w:val="none"/>
                <w:lang w:val="en-US" w:eastAsia="zh-CN" w:bidi="ar-SA"/>
              </w:rPr>
              <w:t>4.专家论证意见表；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保障项目顺利实施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项目管理制度文件（专项项目管理制度或相关管理办法等）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项目管理是否规范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sz w:val="24"/>
                <w:szCs w:val="24"/>
                <w:u w:val="none"/>
                <w:lang w:val="en-US" w:eastAsia="zh-CN"/>
              </w:rPr>
              <w:t>未针对项目制定单独管理制度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项目资料归档的相关资料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项目档案管理情况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sz w:val="24"/>
                <w:szCs w:val="24"/>
                <w:u w:val="none"/>
                <w:lang w:val="en-US" w:eastAsia="zh-CN"/>
              </w:rPr>
              <w:t>档案室查看，资料归档完整齐全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项目监督制度、记录或文件、项目检查验收报告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项目监管情况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验收报告；</w:t>
            </w:r>
          </w:p>
          <w:p>
            <w:pPr>
              <w:pStyle w:val="2"/>
              <w:rPr>
                <w:rFonts w:hint="default"/>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项目验收及时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项目管理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工作总结及自评报告</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项目绩效目标完成情况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kern w:val="2"/>
                <w:sz w:val="24"/>
                <w:szCs w:val="24"/>
                <w:u w:val="none"/>
                <w:lang w:val="en-US" w:eastAsia="zh-CN" w:bidi="ar-SA"/>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2"/>
                <w:sz w:val="24"/>
                <w:szCs w:val="24"/>
                <w:u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kern w:val="2"/>
                <w:sz w:val="24"/>
                <w:szCs w:val="24"/>
                <w:u w:val="none"/>
                <w:lang w:val="en-US" w:eastAsia="zh-CN" w:bidi="ar-SA"/>
              </w:rPr>
            </w:pPr>
            <w:r>
              <w:rPr>
                <w:rFonts w:hint="eastAsia" w:ascii="Times New Roman" w:hAnsi="Times New Roman" w:eastAsia="仿宋" w:cs="Times New Roman"/>
                <w:i w:val="0"/>
                <w:iCs w:val="0"/>
                <w:color w:val="000000"/>
                <w:sz w:val="24"/>
                <w:szCs w:val="24"/>
                <w:u w:val="none"/>
                <w:lang w:val="en-US" w:eastAsia="zh-CN"/>
              </w:rPr>
              <w:t>有自评报告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项目相关成果资料：项目执行情况统计表、相关影像资料、获奖情况等</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项目完成情况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iCs w:val="0"/>
                <w:color w:val="000000"/>
                <w:kern w:val="2"/>
                <w:sz w:val="24"/>
                <w:szCs w:val="24"/>
                <w:u w:val="none"/>
                <w:lang w:val="en-US" w:eastAsia="zh-CN" w:bidi="ar-SA"/>
              </w:rPr>
            </w:pPr>
            <w:r>
              <w:rPr>
                <w:rFonts w:hint="eastAsia" w:ascii="Times New Roman" w:hAnsi="Times New Roman" w:eastAsia="仿宋" w:cs="Times New Roman"/>
                <w:i w:val="0"/>
                <w:iCs w:val="0"/>
                <w:color w:val="000000"/>
                <w:sz w:val="24"/>
                <w:szCs w:val="24"/>
                <w:u w:val="none"/>
                <w:lang w:val="en-US" w:eastAsia="zh-CN"/>
              </w:rPr>
              <w:t>√</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 w:cs="Times New Roman"/>
                <w:i w:val="0"/>
                <w:iCs w:val="0"/>
                <w:color w:val="000000"/>
                <w:kern w:val="2"/>
                <w:sz w:val="24"/>
                <w:szCs w:val="24"/>
                <w:u w:val="none"/>
                <w:lang w:val="en-US" w:eastAsia="zh-CN" w:bidi="ar-SA"/>
              </w:rPr>
            </w:pPr>
            <w:r>
              <w:rPr>
                <w:rFonts w:hint="eastAsia" w:ascii="Times New Roman" w:hAnsi="Times New Roman" w:eastAsia="仿宋" w:cs="Times New Roman"/>
                <w:i w:val="0"/>
                <w:iCs w:val="0"/>
                <w:color w:val="000000"/>
                <w:sz w:val="24"/>
                <w:szCs w:val="24"/>
                <w:u w:val="none"/>
                <w:lang w:val="en-US" w:eastAsia="zh-CN"/>
              </w:rPr>
              <w:t>项目现场照片资料</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sectPr>
          <w:pgSz w:w="16838" w:h="11906" w:orient="landscape"/>
          <w:pgMar w:top="1531" w:right="2154" w:bottom="1531" w:left="187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宋体" w:cs="Times New Roman"/>
          <w:b/>
          <w:bCs/>
          <w:sz w:val="32"/>
          <w:szCs w:val="32"/>
          <w:highlight w:val="none"/>
          <w:lang w:val="en-US" w:eastAsia="zh-CN"/>
        </w:rPr>
      </w:pPr>
      <w:r>
        <w:rPr>
          <w:rFonts w:hint="default" w:ascii="Times New Roman" w:hAnsi="Times New Roman" w:eastAsia="仿宋_GB2312" w:cs="Times New Roman"/>
          <w:b/>
          <w:bCs/>
          <w:kern w:val="2"/>
          <w:sz w:val="28"/>
          <w:szCs w:val="28"/>
          <w:lang w:val="en-US" w:eastAsia="zh-CN" w:bidi="ar-SA"/>
        </w:rPr>
        <w:t>附件</w:t>
      </w:r>
      <w:r>
        <w:rPr>
          <w:rFonts w:hint="eastAsia" w:ascii="Times New Roman" w:hAnsi="Times New Roman" w:eastAsia="仿宋_GB2312" w:cs="Times New Roman"/>
          <w:b/>
          <w:bCs/>
          <w:kern w:val="2"/>
          <w:sz w:val="28"/>
          <w:szCs w:val="28"/>
          <w:lang w:val="en-US" w:eastAsia="zh-CN" w:bidi="ar-SA"/>
        </w:rPr>
        <w:t>4</w:t>
      </w:r>
      <w:r>
        <w:rPr>
          <w:rFonts w:hint="default" w:ascii="Times New Roman" w:hAnsi="Times New Roman" w:eastAsia="仿宋_GB2312" w:cs="Times New Roman"/>
          <w:b/>
          <w:bCs/>
          <w:kern w:val="2"/>
          <w:sz w:val="28"/>
          <w:szCs w:val="28"/>
          <w:lang w:val="en-US" w:eastAsia="zh-CN" w:bidi="ar-SA"/>
        </w:rPr>
        <w:t>.                    基础数据采集表</w:t>
      </w:r>
    </w:p>
    <w:tbl>
      <w:tblPr>
        <w:tblStyle w:val="19"/>
        <w:tblW w:w="91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2"/>
        <w:gridCol w:w="2544"/>
        <w:gridCol w:w="1807"/>
        <w:gridCol w:w="605"/>
        <w:gridCol w:w="125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项目名称</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运城市中心城区移动装配式公厕采购项目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项目单位名称</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运城市城市管理局</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主管部门</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运城市城市管理局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地址</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运城市中心城区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项目起止时间</w:t>
            </w:r>
          </w:p>
        </w:tc>
        <w:tc>
          <w:tcPr>
            <w:tcW w:w="4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20</w:t>
            </w:r>
            <w:r>
              <w:rPr>
                <w:rFonts w:hint="default" w:ascii="Times New Roman" w:hAnsi="Times New Roman" w:eastAsia="仿宋" w:cs="Times New Roman"/>
                <w:sz w:val="24"/>
                <w:szCs w:val="24"/>
              </w:rPr>
              <w:t>年</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月</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6日-2020年</w:t>
            </w:r>
            <w:r>
              <w:rPr>
                <w:rFonts w:hint="eastAsia" w:ascii="Times New Roman" w:hAnsi="Times New Roman" w:eastAsia="仿宋" w:cs="Times New Roman"/>
                <w:sz w:val="24"/>
                <w:szCs w:val="24"/>
                <w:lang w:val="en-US" w:eastAsia="zh-CN"/>
              </w:rPr>
              <w:t>11</w:t>
            </w:r>
            <w:r>
              <w:rPr>
                <w:rFonts w:hint="default" w:ascii="Times New Roman" w:hAnsi="Times New Roman" w:eastAsia="仿宋" w:cs="Times New Roman"/>
                <w:sz w:val="24"/>
                <w:szCs w:val="24"/>
              </w:rPr>
              <w:t>月2</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日</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是否完工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项目实施（施工）单位</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sz w:val="24"/>
                <w:szCs w:val="24"/>
                <w:shd w:val="clear" w:color="auto" w:fill="auto"/>
                <w:lang w:val="en-US" w:eastAsia="zh-CN"/>
              </w:rPr>
              <w:t>河南旭嘉环保科技有限公司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计划投资额</w:t>
            </w:r>
            <w:r>
              <w:rPr>
                <w:rFonts w:hint="eastAsia" w:ascii="Times New Roman" w:hAnsi="Times New Roman" w:eastAsia="仿宋" w:cs="Times New Roman"/>
                <w:i w:val="0"/>
                <w:iCs w:val="0"/>
                <w:color w:val="000000"/>
                <w:kern w:val="0"/>
                <w:sz w:val="24"/>
                <w:szCs w:val="24"/>
                <w:u w:val="none"/>
                <w:lang w:val="en-US" w:eastAsia="zh-CN" w:bidi="ar"/>
              </w:rPr>
              <w:t>（万元）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b w:val="0"/>
                <w:bCs w:val="0"/>
                <w:kern w:val="28"/>
                <w:sz w:val="24"/>
                <w:szCs w:val="24"/>
                <w:lang w:val="en-US" w:eastAsia="zh-CN"/>
              </w:rPr>
              <w:t>1,500.00</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实际到位资金</w:t>
            </w:r>
            <w:r>
              <w:rPr>
                <w:rFonts w:hint="eastAsia" w:ascii="Times New Roman" w:hAnsi="Times New Roman" w:eastAsia="仿宋" w:cs="Times New Roman"/>
                <w:i w:val="0"/>
                <w:iCs w:val="0"/>
                <w:color w:val="000000"/>
                <w:kern w:val="0"/>
                <w:sz w:val="24"/>
                <w:szCs w:val="24"/>
                <w:u w:val="none"/>
                <w:lang w:val="en-US" w:eastAsia="zh-CN" w:bidi="ar"/>
              </w:rPr>
              <w:t>（万元）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1,457.00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其中：中央财政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其中：中央财政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省财政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省财政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市财政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sz w:val="24"/>
                <w:szCs w:val="24"/>
                <w:u w:val="none"/>
                <w:lang w:val="en-US" w:eastAsia="zh-CN"/>
              </w:rPr>
              <w:t>1,500.00</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市财政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1,457.00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实际支出金额（元）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其中：</w:t>
            </w:r>
            <w:r>
              <w:rPr>
                <w:rFonts w:hint="eastAsia" w:ascii="Times New Roman" w:hAnsi="Times New Roman" w:eastAsia="仿宋" w:cs="Times New Roman"/>
                <w:i w:val="0"/>
                <w:iCs w:val="0"/>
                <w:color w:val="000000"/>
                <w:kern w:val="0"/>
                <w:sz w:val="24"/>
                <w:szCs w:val="24"/>
                <w:u w:val="none"/>
                <w:lang w:val="en-US" w:eastAsia="zh-CN" w:bidi="ar"/>
              </w:rPr>
              <w:t>设备款</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1,457.00</w:t>
            </w:r>
          </w:p>
        </w:tc>
        <w:tc>
          <w:tcPr>
            <w:tcW w:w="2028"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按明细科目填列</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Times New Roman" w:hAnsi="Times New Roman" w:eastAsia="仿宋" w:cs="Times New Roman"/>
                <w:i w:val="0"/>
                <w:iCs w:val="0"/>
                <w:color w:val="000000"/>
                <w:kern w:val="0"/>
                <w:sz w:val="24"/>
                <w:szCs w:val="24"/>
                <w:u w:val="none"/>
                <w:lang w:val="en-US" w:eastAsia="zh-CN" w:bidi="ar"/>
              </w:rPr>
              <w:t>（根据各自的工作职责按要求填列发生的相关费用，没有填“无”。）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合计</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1,457.00</w:t>
            </w:r>
          </w:p>
        </w:tc>
        <w:tc>
          <w:tcPr>
            <w:tcW w:w="2028"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bl>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 xml:space="preserve">    </w:t>
      </w:r>
      <w:r>
        <w:rPr>
          <w:rFonts w:hint="eastAsia" w:ascii="Times New Roman" w:hAnsi="Times New Roman" w:eastAsia="仿宋_GB2312" w:cs="Times New Roman"/>
          <w:b/>
          <w:bCs/>
          <w:kern w:val="2"/>
          <w:sz w:val="28"/>
          <w:szCs w:val="28"/>
          <w:lang w:val="en-US" w:eastAsia="zh-CN" w:bidi="ar-SA"/>
        </w:rPr>
        <w:t xml:space="preserve">       </w:t>
      </w:r>
      <w:r>
        <w:rPr>
          <w:rFonts w:hint="default" w:ascii="Times New Roman" w:hAnsi="Times New Roman" w:eastAsia="仿宋_GB2312" w:cs="Times New Roman"/>
          <w:b/>
          <w:bCs/>
          <w:kern w:val="2"/>
          <w:sz w:val="28"/>
          <w:szCs w:val="28"/>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 xml:space="preserve">附件5：                 </w:t>
      </w:r>
      <w:r>
        <w:rPr>
          <w:rFonts w:hint="default" w:ascii="Times New Roman" w:hAnsi="Times New Roman" w:eastAsia="仿宋_GB2312" w:cs="Times New Roman"/>
          <w:b/>
          <w:bCs/>
          <w:kern w:val="2"/>
          <w:sz w:val="28"/>
          <w:szCs w:val="28"/>
          <w:lang w:val="en-US" w:eastAsia="zh-CN" w:bidi="ar-SA"/>
        </w:rPr>
        <w:t>调查问卷汇总分析报告</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调查对象与调查内容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（一）调查对象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本次调查对象为</w:t>
      </w:r>
      <w:r>
        <w:rPr>
          <w:rFonts w:hint="eastAsia" w:ascii="仿宋_GB2312" w:hAnsi="仿宋_GB2312" w:eastAsia="仿宋_GB2312" w:cs="仿宋_GB2312"/>
          <w:sz w:val="28"/>
          <w:szCs w:val="28"/>
          <w:lang w:eastAsia="zh-CN"/>
        </w:rPr>
        <w:t>运城市中心城区移动装配式公厕采购项目</w:t>
      </w:r>
      <w:r>
        <w:rPr>
          <w:rFonts w:hint="eastAsia" w:ascii="仿宋_GB2312" w:hAnsi="仿宋_GB2312" w:eastAsia="仿宋_GB2312" w:cs="仿宋_GB2312"/>
          <w:sz w:val="28"/>
          <w:szCs w:val="28"/>
        </w:rPr>
        <w:t>受益对象。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（二）调查问卷内容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调查内容主要为：</w:t>
      </w:r>
      <w:r>
        <w:rPr>
          <w:rFonts w:hint="default" w:ascii="Times New Roman" w:hAnsi="Times New Roman" w:eastAsia="仿宋_GB2312" w:cs="Times New Roman"/>
          <w:sz w:val="28"/>
          <w:szCs w:val="28"/>
        </w:rPr>
        <w:t>项目的实施能</w:t>
      </w:r>
      <w:r>
        <w:rPr>
          <w:rFonts w:hint="eastAsia" w:ascii="Times New Roman" w:hAnsi="Times New Roman" w:eastAsia="仿宋_GB2312" w:cs="Times New Roman"/>
          <w:sz w:val="28"/>
          <w:szCs w:val="28"/>
          <w:lang w:val="en-US" w:eastAsia="zh-CN"/>
        </w:rPr>
        <w:t>否改善城市居民如厕难的问题</w:t>
      </w:r>
      <w:r>
        <w:rPr>
          <w:rFonts w:hint="default" w:ascii="Times New Roman" w:hAnsi="Times New Roman" w:eastAsia="仿宋_GB2312" w:cs="Times New Roman"/>
          <w:sz w:val="28"/>
          <w:szCs w:val="28"/>
          <w:lang w:val="en-US" w:eastAsia="zh-CN"/>
        </w:rPr>
        <w:t>，对</w:t>
      </w:r>
      <w:r>
        <w:rPr>
          <w:rFonts w:hint="eastAsia" w:ascii="Times New Roman" w:hAnsi="Times New Roman" w:eastAsia="仿宋_GB2312" w:cs="Times New Roman"/>
          <w:sz w:val="28"/>
          <w:szCs w:val="28"/>
          <w:lang w:val="en-US" w:eastAsia="zh-CN"/>
        </w:rPr>
        <w:t>公厕的环境卫生以及设备配置满意度。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调查方法与方式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（一）调查方法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本次调查工作人员采用</w:t>
      </w:r>
      <w:r>
        <w:rPr>
          <w:rFonts w:hint="eastAsia" w:ascii="Times New Roman" w:hAnsi="Times New Roman" w:eastAsia="仿宋_GB2312" w:cs="Times New Roman"/>
          <w:sz w:val="28"/>
          <w:szCs w:val="28"/>
          <w:lang w:val="en-US" w:eastAsia="zh-CN"/>
        </w:rPr>
        <w:t>发放</w:t>
      </w:r>
      <w:r>
        <w:rPr>
          <w:rFonts w:hint="default" w:ascii="Times New Roman" w:hAnsi="Times New Roman" w:eastAsia="仿宋_GB2312" w:cs="Times New Roman"/>
          <w:sz w:val="28"/>
          <w:szCs w:val="28"/>
          <w:lang w:val="en-US" w:eastAsia="zh-CN"/>
        </w:rPr>
        <w:t>问卷调查的形式。</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lang w:val="en-US" w:eastAsia="zh-CN"/>
        </w:rPr>
        <w:t xml:space="preserve">     本次调</w:t>
      </w:r>
      <w:r>
        <w:rPr>
          <w:rFonts w:hint="default" w:ascii="Times New Roman" w:hAnsi="Times New Roman" w:eastAsia="仿宋_GB2312" w:cs="Times New Roman"/>
          <w:color w:val="auto"/>
          <w:sz w:val="28"/>
          <w:szCs w:val="28"/>
          <w:highlight w:val="none"/>
          <w:lang w:val="en-US" w:eastAsia="zh-CN"/>
        </w:rPr>
        <w:t>查工作人员根据抽样的</w:t>
      </w:r>
      <w:r>
        <w:rPr>
          <w:rFonts w:hint="eastAsia" w:ascii="Times New Roman" w:hAnsi="Times New Roman" w:eastAsia="仿宋_GB2312" w:cs="Times New Roman"/>
          <w:color w:val="auto"/>
          <w:sz w:val="28"/>
          <w:szCs w:val="28"/>
          <w:highlight w:val="none"/>
          <w:lang w:val="en-US" w:eastAsia="zh-CN"/>
        </w:rPr>
        <w:t>公厕</w:t>
      </w:r>
      <w:r>
        <w:rPr>
          <w:rFonts w:hint="default" w:ascii="Times New Roman" w:hAnsi="Times New Roman" w:eastAsia="仿宋_GB2312" w:cs="Times New Roman"/>
          <w:color w:val="auto"/>
          <w:sz w:val="28"/>
          <w:szCs w:val="28"/>
          <w:highlight w:val="none"/>
          <w:lang w:val="en-US" w:eastAsia="zh-CN"/>
        </w:rPr>
        <w:t>采用现场</w:t>
      </w:r>
      <w:r>
        <w:rPr>
          <w:rFonts w:hint="eastAsia" w:ascii="Times New Roman" w:hAnsi="Times New Roman" w:eastAsia="仿宋_GB2312" w:cs="Times New Roman"/>
          <w:color w:val="auto"/>
          <w:sz w:val="28"/>
          <w:szCs w:val="28"/>
          <w:highlight w:val="none"/>
          <w:lang w:val="en-US" w:eastAsia="zh-CN"/>
        </w:rPr>
        <w:t>随机</w:t>
      </w:r>
      <w:r>
        <w:rPr>
          <w:rFonts w:hint="default" w:ascii="Times New Roman" w:hAnsi="Times New Roman" w:eastAsia="仿宋_GB2312" w:cs="Times New Roman"/>
          <w:color w:val="auto"/>
          <w:sz w:val="28"/>
          <w:szCs w:val="28"/>
          <w:highlight w:val="none"/>
          <w:lang w:val="en-US" w:eastAsia="zh-CN"/>
        </w:rPr>
        <w:t>发放的方式，共发放问卷</w:t>
      </w:r>
      <w:r>
        <w:rPr>
          <w:rFonts w:hint="eastAsia" w:ascii="Times New Roman" w:hAnsi="Times New Roman" w:eastAsia="仿宋_GB2312" w:cs="Times New Roman"/>
          <w:color w:val="auto"/>
          <w:sz w:val="28"/>
          <w:szCs w:val="28"/>
          <w:highlight w:val="none"/>
          <w:lang w:val="en-US" w:eastAsia="zh-CN"/>
        </w:rPr>
        <w:t>300</w:t>
      </w:r>
      <w:r>
        <w:rPr>
          <w:rFonts w:hint="default" w:ascii="Times New Roman" w:hAnsi="Times New Roman" w:eastAsia="仿宋_GB2312" w:cs="Times New Roman"/>
          <w:color w:val="auto"/>
          <w:sz w:val="28"/>
          <w:szCs w:val="28"/>
          <w:highlight w:val="none"/>
          <w:lang w:val="en-US" w:eastAsia="zh-CN"/>
        </w:rPr>
        <w:t>份，收回</w:t>
      </w:r>
      <w:r>
        <w:rPr>
          <w:rFonts w:hint="eastAsia" w:ascii="Times New Roman" w:hAnsi="Times New Roman" w:eastAsia="仿宋_GB2312" w:cs="Times New Roman"/>
          <w:color w:val="auto"/>
          <w:sz w:val="28"/>
          <w:szCs w:val="28"/>
          <w:highlight w:val="none"/>
          <w:lang w:val="en-US" w:eastAsia="zh-CN"/>
        </w:rPr>
        <w:t>有效问卷300</w:t>
      </w:r>
      <w:r>
        <w:rPr>
          <w:rFonts w:hint="default" w:ascii="Times New Roman" w:hAnsi="Times New Roman" w:eastAsia="仿宋_GB2312" w:cs="Times New Roman"/>
          <w:color w:val="auto"/>
          <w:sz w:val="28"/>
          <w:szCs w:val="28"/>
          <w:highlight w:val="none"/>
          <w:lang w:val="en-US" w:eastAsia="zh-CN"/>
        </w:rPr>
        <w:t>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三、调查问卷的分析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你的性别是？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在300份有效调查问卷中，其中52%为女性，48%为男性。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您认为项目的实施能</w:t>
      </w:r>
      <w:r>
        <w:rPr>
          <w:rFonts w:hint="eastAsia" w:ascii="Times New Roman" w:hAnsi="Times New Roman" w:eastAsia="仿宋_GB2312" w:cs="Times New Roman"/>
          <w:sz w:val="28"/>
          <w:szCs w:val="28"/>
          <w:lang w:val="en-US" w:eastAsia="zh-CN"/>
        </w:rPr>
        <w:t>否改善城市居民如厕难的问题</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在300份有效调查问卷中，96%的认为能改善，4%的人认为不能改善。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3、您对</w:t>
      </w:r>
      <w:r>
        <w:rPr>
          <w:rFonts w:hint="eastAsia" w:ascii="Times New Roman" w:hAnsi="Times New Roman" w:eastAsia="仿宋_GB2312" w:cs="Times New Roman"/>
          <w:sz w:val="28"/>
          <w:szCs w:val="28"/>
          <w:lang w:val="en-US" w:eastAsia="zh-CN"/>
        </w:rPr>
        <w:t>公厕的环境卫生还满意</w:t>
      </w:r>
      <w:r>
        <w:rPr>
          <w:rFonts w:hint="default" w:ascii="Times New Roman" w:hAnsi="Times New Roman" w:eastAsia="仿宋_GB2312" w:cs="Times New Roman"/>
          <w:sz w:val="28"/>
          <w:szCs w:val="28"/>
          <w:lang w:val="en-US" w:eastAsia="zh-CN"/>
        </w:rPr>
        <w:t>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根据调查问卷结果显示，</w:t>
      </w:r>
      <w:r>
        <w:rPr>
          <w:rFonts w:hint="eastAsia" w:ascii="Times New Roman" w:hAnsi="Times New Roman" w:eastAsia="仿宋_GB2312" w:cs="Times New Roman"/>
          <w:sz w:val="28"/>
          <w:szCs w:val="28"/>
          <w:lang w:val="en-US" w:eastAsia="zh-CN"/>
        </w:rPr>
        <w:t>97</w:t>
      </w:r>
      <w:r>
        <w:rPr>
          <w:rFonts w:hint="default" w:ascii="Times New Roman" w:hAnsi="Times New Roman" w:eastAsia="仿宋_GB2312" w:cs="Times New Roman"/>
          <w:sz w:val="28"/>
          <w:szCs w:val="28"/>
          <w:lang w:val="en-US" w:eastAsia="zh-CN"/>
        </w:rPr>
        <w:t>%的受访者对</w:t>
      </w:r>
      <w:r>
        <w:rPr>
          <w:rFonts w:hint="eastAsia" w:ascii="Times New Roman" w:hAnsi="Times New Roman" w:eastAsia="仿宋_GB2312" w:cs="Times New Roman"/>
          <w:sz w:val="28"/>
          <w:szCs w:val="28"/>
          <w:lang w:val="en-US" w:eastAsia="zh-CN"/>
        </w:rPr>
        <w:t>公厕环境卫生</w:t>
      </w:r>
      <w:r>
        <w:rPr>
          <w:rFonts w:hint="default" w:ascii="Times New Roman" w:hAnsi="Times New Roman" w:eastAsia="仿宋_GB2312" w:cs="Times New Roman"/>
          <w:sz w:val="28"/>
          <w:szCs w:val="28"/>
          <w:lang w:val="en-US" w:eastAsia="zh-CN"/>
        </w:rPr>
        <w:t>满意，</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%的受访者表示</w:t>
      </w:r>
      <w:r>
        <w:rPr>
          <w:rFonts w:hint="eastAsia" w:ascii="Times New Roman" w:hAnsi="Times New Roman" w:eastAsia="仿宋_GB2312" w:cs="Times New Roman"/>
          <w:sz w:val="28"/>
          <w:szCs w:val="28"/>
          <w:lang w:val="en-US" w:eastAsia="zh-CN"/>
        </w:rPr>
        <w:t>不</w:t>
      </w:r>
      <w:r>
        <w:rPr>
          <w:rFonts w:hint="default" w:ascii="Times New Roman" w:hAnsi="Times New Roman" w:eastAsia="仿宋_GB2312" w:cs="Times New Roman"/>
          <w:sz w:val="28"/>
          <w:szCs w:val="28"/>
          <w:lang w:val="en-US" w:eastAsia="zh-CN"/>
        </w:rPr>
        <w:t>满意。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4、您对</w:t>
      </w:r>
      <w:r>
        <w:rPr>
          <w:rFonts w:hint="eastAsia" w:ascii="Times New Roman" w:hAnsi="Times New Roman" w:eastAsia="仿宋_GB2312" w:cs="Times New Roman"/>
          <w:sz w:val="28"/>
          <w:szCs w:val="28"/>
          <w:lang w:val="en-US" w:eastAsia="zh-CN"/>
        </w:rPr>
        <w:t>公厕的设施配置还满意</w:t>
      </w:r>
      <w:r>
        <w:rPr>
          <w:rFonts w:hint="default" w:ascii="Times New Roman" w:hAnsi="Times New Roman" w:eastAsia="仿宋_GB2312" w:cs="Times New Roman"/>
          <w:sz w:val="28"/>
          <w:szCs w:val="28"/>
          <w:lang w:val="en-US" w:eastAsia="zh-CN"/>
        </w:rPr>
        <w:t>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根据调查问卷结果显示，</w:t>
      </w:r>
      <w:r>
        <w:rPr>
          <w:rFonts w:hint="eastAsia" w:ascii="Times New Roman" w:hAnsi="Times New Roman" w:eastAsia="仿宋_GB2312" w:cs="Times New Roman"/>
          <w:sz w:val="28"/>
          <w:szCs w:val="28"/>
          <w:lang w:val="en-US" w:eastAsia="zh-CN"/>
        </w:rPr>
        <w:t>89</w:t>
      </w:r>
      <w:r>
        <w:rPr>
          <w:rFonts w:hint="default" w:ascii="Times New Roman" w:hAnsi="Times New Roman" w:eastAsia="仿宋_GB2312" w:cs="Times New Roman"/>
          <w:sz w:val="28"/>
          <w:szCs w:val="28"/>
          <w:lang w:val="en-US" w:eastAsia="zh-CN"/>
        </w:rPr>
        <w:t>%的受访者对</w:t>
      </w:r>
      <w:r>
        <w:rPr>
          <w:rFonts w:hint="eastAsia" w:ascii="Times New Roman" w:hAnsi="Times New Roman" w:eastAsia="仿宋_GB2312" w:cs="Times New Roman"/>
          <w:sz w:val="28"/>
          <w:szCs w:val="28"/>
          <w:lang w:val="en-US" w:eastAsia="zh-CN"/>
        </w:rPr>
        <w:t>公厕的设施配置</w:t>
      </w:r>
      <w:r>
        <w:rPr>
          <w:rFonts w:hint="default" w:ascii="Times New Roman" w:hAnsi="Times New Roman" w:eastAsia="仿宋_GB2312" w:cs="Times New Roman"/>
          <w:sz w:val="28"/>
          <w:szCs w:val="28"/>
          <w:lang w:val="en-US" w:eastAsia="zh-CN"/>
        </w:rPr>
        <w:t>满意，</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lang w:val="en-US" w:eastAsia="zh-CN"/>
        </w:rPr>
        <w:t>%的受访者表示</w:t>
      </w:r>
      <w:r>
        <w:rPr>
          <w:rFonts w:hint="eastAsia" w:ascii="Times New Roman" w:hAnsi="Times New Roman" w:eastAsia="仿宋_GB2312" w:cs="Times New Roman"/>
          <w:sz w:val="28"/>
          <w:szCs w:val="28"/>
          <w:lang w:val="en-US" w:eastAsia="zh-CN"/>
        </w:rPr>
        <w:t>不</w:t>
      </w:r>
      <w:r>
        <w:rPr>
          <w:rFonts w:hint="default" w:ascii="Times New Roman" w:hAnsi="Times New Roman" w:eastAsia="仿宋_GB2312" w:cs="Times New Roman"/>
          <w:sz w:val="28"/>
          <w:szCs w:val="28"/>
          <w:lang w:val="en-US" w:eastAsia="zh-CN"/>
        </w:rPr>
        <w:t>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6"/>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6"/>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6"/>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6"/>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6"/>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6"/>
        <w:rPr>
          <w:rFonts w:hint="default" w:ascii="Times New Roman" w:hAnsi="Times New Roman" w:eastAsia="仿宋_GB2312" w:cs="Times New Roman"/>
          <w:sz w:val="24"/>
          <w:szCs w:val="24"/>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4"/>
        <w:rPr>
          <w:rFonts w:hint="default"/>
          <w:lang w:val="en-US" w:eastAsia="zh-CN"/>
        </w:rPr>
      </w:pPr>
    </w:p>
    <w:p>
      <w:pPr>
        <w:pStyle w:val="5"/>
        <w:rPr>
          <w:rFonts w:hint="default"/>
          <w:lang w:val="en-US" w:eastAsia="zh-CN"/>
        </w:rPr>
      </w:pPr>
    </w:p>
    <w:p>
      <w:pPr>
        <w:pStyle w:val="6"/>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3"/>
        <w:ind w:left="0" w:leftChars="0" w:firstLine="0" w:firstLineChars="0"/>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附件6.                      访谈</w:t>
      </w:r>
      <w:r>
        <w:rPr>
          <w:rFonts w:hint="eastAsia" w:ascii="Times New Roman" w:hAnsi="Times New Roman" w:eastAsia="仿宋_GB2312" w:cs="Times New Roman"/>
          <w:b/>
          <w:bCs/>
          <w:kern w:val="2"/>
          <w:sz w:val="28"/>
          <w:szCs w:val="28"/>
          <w:lang w:val="en-US" w:eastAsia="zh-CN" w:bidi="ar-SA"/>
        </w:rPr>
        <w:t>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尊敬的领导：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您好！我们接受</w:t>
      </w:r>
      <w:r>
        <w:rPr>
          <w:rFonts w:hint="default" w:ascii="Times New Roman" w:hAnsi="Times New Roman" w:eastAsia="仿宋_GB2312" w:cs="Times New Roman"/>
          <w:sz w:val="28"/>
          <w:szCs w:val="28"/>
          <w:lang w:val="en-US" w:eastAsia="zh-CN"/>
        </w:rPr>
        <w:t>运城市财政局</w:t>
      </w:r>
      <w:r>
        <w:rPr>
          <w:rFonts w:hint="default" w:ascii="Times New Roman" w:hAnsi="Times New Roman" w:eastAsia="仿宋_GB2312" w:cs="Times New Roman"/>
          <w:sz w:val="28"/>
          <w:szCs w:val="28"/>
        </w:rPr>
        <w:t>委托，针对</w:t>
      </w:r>
      <w:r>
        <w:rPr>
          <w:rFonts w:hint="eastAsia" w:ascii="Times New Roman" w:hAnsi="Times New Roman" w:eastAsia="仿宋_GB2312" w:cs="Times New Roman"/>
          <w:sz w:val="28"/>
          <w:szCs w:val="28"/>
          <w:lang w:eastAsia="zh-CN"/>
        </w:rPr>
        <w:t>运城市中心城区移动装配式公厕采购项目</w:t>
      </w:r>
      <w:r>
        <w:rPr>
          <w:rFonts w:hint="default" w:ascii="Times New Roman" w:hAnsi="Times New Roman" w:eastAsia="仿宋_GB2312" w:cs="Times New Roman"/>
          <w:sz w:val="28"/>
          <w:szCs w:val="28"/>
        </w:rPr>
        <w:t>开展绩效评价。本项目财政预算资金共计</w:t>
      </w:r>
      <w:r>
        <w:rPr>
          <w:rFonts w:hint="eastAsia" w:ascii="Times New Roman" w:hAnsi="Times New Roman" w:eastAsia="仿宋_GB2312" w:cs="Times New Roman"/>
          <w:sz w:val="28"/>
          <w:szCs w:val="28"/>
          <w:lang w:val="en-US" w:eastAsia="zh-CN"/>
        </w:rPr>
        <w:t>1457.00</w:t>
      </w:r>
      <w:r>
        <w:rPr>
          <w:rFonts w:hint="default" w:ascii="Times New Roman" w:hAnsi="Times New Roman" w:eastAsia="仿宋_GB2312" w:cs="Times New Roman"/>
          <w:sz w:val="28"/>
          <w:szCs w:val="28"/>
        </w:rPr>
        <w:t>万元，为客观测定专项资金的分配、使用情况，我们对本项目进行详细访谈。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访谈对象：</w:t>
      </w:r>
      <w:r>
        <w:rPr>
          <w:rFonts w:hint="eastAsia" w:ascii="Times New Roman" w:hAnsi="Times New Roman" w:eastAsia="仿宋_GB2312" w:cs="Times New Roman"/>
          <w:sz w:val="28"/>
          <w:szCs w:val="28"/>
          <w:lang w:eastAsia="zh-CN"/>
        </w:rPr>
        <w:t>运城市中心城区移动装配式公厕采购项目</w:t>
      </w:r>
      <w:r>
        <w:rPr>
          <w:rFonts w:hint="default" w:ascii="Times New Roman" w:hAnsi="Times New Roman" w:eastAsia="仿宋_GB2312" w:cs="Times New Roman"/>
          <w:sz w:val="28"/>
          <w:szCs w:val="28"/>
        </w:rPr>
        <w:t>负责人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访谈内容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color w:val="000000"/>
          <w:sz w:val="28"/>
          <w:szCs w:val="28"/>
        </w:rPr>
      </w:pPr>
      <w:r>
        <w:rPr>
          <w:rFonts w:hint="default" w:ascii="Times New Roman" w:hAnsi="Times New Roman" w:eastAsia="仿宋_GB2312" w:cs="Times New Roman"/>
          <w:sz w:val="28"/>
          <w:szCs w:val="28"/>
        </w:rPr>
        <w:t>1、请您简要阐述一下</w:t>
      </w:r>
      <w:r>
        <w:rPr>
          <w:rFonts w:hint="eastAsia" w:ascii="Times New Roman" w:hAnsi="Times New Roman" w:eastAsia="仿宋_GB2312" w:cs="Times New Roman"/>
          <w:sz w:val="28"/>
          <w:szCs w:val="28"/>
          <w:lang w:eastAsia="zh-CN"/>
        </w:rPr>
        <w:t>运城市中心城区移动装配式公厕采购项目</w:t>
      </w:r>
      <w:r>
        <w:rPr>
          <w:rFonts w:hint="default" w:ascii="Times New Roman" w:hAnsi="Times New Roman" w:eastAsia="仿宋_GB2312" w:cs="Times New Roman"/>
          <w:sz w:val="28"/>
          <w:szCs w:val="28"/>
        </w:rPr>
        <w:t>立项背景及目的。</w:t>
      </w:r>
    </w:p>
    <w:p>
      <w:pPr>
        <w:pStyle w:val="1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为</w:t>
      </w:r>
      <w:r>
        <w:rPr>
          <w:rFonts w:hint="default" w:ascii="仿宋" w:hAnsi="仿宋" w:eastAsia="仿宋" w:cs="仿宋"/>
          <w:b w:val="0"/>
          <w:bCs w:val="0"/>
          <w:color w:val="auto"/>
          <w:sz w:val="28"/>
          <w:szCs w:val="28"/>
          <w:lang w:val="en-US" w:eastAsia="zh-CN"/>
        </w:rPr>
        <w:t>认真贯彻落实习近平总书记关于“厕所革命”的重要指示精神，根据《山西省进一步加快推进城市公厕建设管理工作行动方案》的通知精神，严格按照《山西省城市公厕规划建设导则》和《山西省城市公厕服务管理实施细则》的要求，结合运城中心城区城市发展总体规划，遵循“因地制宜、彰显特色”的原则，采用“装配式”模式，实现设计标准化、生产工厂化、施工装配化和装修一体化，充分凸显节地、节能、节水、节材、施工速度快、建造周期短、使用面积大、外部美观、内部整洁、环保舒适等优点。项目建成后，在中心城区基本形成“布局合理、数量达标、管理规范、群众满意”的城市公厕体系。</w:t>
      </w:r>
    </w:p>
    <w:p>
      <w:pPr>
        <w:pStyle w:val="1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为进一步推进我市全国文明城市创建工作，解决中心城区公厕数量少，档次低，市民如厕难问题，按照市政府工作安排，2020年要在中心城区设置30座移动装配式公厕。</w:t>
      </w:r>
      <w:r>
        <w:rPr>
          <w:rFonts w:hint="eastAsia" w:ascii="仿宋" w:hAnsi="仿宋" w:eastAsia="仿宋" w:cs="仿宋"/>
          <w:b w:val="0"/>
          <w:bCs w:val="0"/>
          <w:color w:val="auto"/>
          <w:sz w:val="28"/>
          <w:szCs w:val="28"/>
          <w:lang w:val="en-US" w:eastAsia="zh-CN"/>
        </w:rPr>
        <w:t>根据运城市人民政府2020年政府工作报告，市政府将始终把关注民生放在首要位置，市政府在全面承接、认真办好省政府确定的十件民生实事基础上，再增加四项，其中包括中心城区新建公厕30座。</w:t>
      </w:r>
    </w:p>
    <w:p>
      <w:pPr>
        <w:pStyle w:val="10"/>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rPr>
      </w:pPr>
      <w:r>
        <w:rPr>
          <w:rFonts w:hint="eastAsia" w:ascii="仿宋" w:hAnsi="仿宋" w:eastAsia="仿宋" w:cs="仿宋"/>
          <w:b w:val="0"/>
          <w:bCs w:val="0"/>
          <w:color w:val="auto"/>
          <w:sz w:val="28"/>
          <w:szCs w:val="28"/>
          <w:lang w:val="en-US" w:eastAsia="zh-CN"/>
        </w:rPr>
        <w:t>运城市中心城区原有公厕105余座，其中：主次干道公厕85座，园林公园公厕20座。根据《山西省进一步加快推进城市公厕建设管理工作行动方案》的通知要求，到2020年基本实现中心城区每万人有3座公厕。运城市中心城区目前约有65万余人，按照每万人3座公厕计算，2020年将新建30座公厕。公厕建成投入使用后，将进一步改善市民如厕环境，提高服务水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2、请简要阐述一下，运城市城市管理局在</w:t>
      </w:r>
      <w:r>
        <w:rPr>
          <w:rFonts w:hint="eastAsia" w:ascii="Times New Roman" w:hAnsi="Times New Roman" w:eastAsia="仿宋_GB2312" w:cs="Times New Roman"/>
          <w:sz w:val="28"/>
          <w:szCs w:val="28"/>
          <w:lang w:eastAsia="zh-CN"/>
        </w:rPr>
        <w:t>运城市中心城区移动装配式公厕采购项目</w:t>
      </w:r>
      <w:r>
        <w:rPr>
          <w:rFonts w:hint="default" w:ascii="Times New Roman" w:hAnsi="Times New Roman" w:eastAsia="仿宋_GB2312" w:cs="Times New Roman"/>
          <w:sz w:val="28"/>
          <w:szCs w:val="28"/>
        </w:rPr>
        <w:t>的实施过程中承担的责任。</w:t>
      </w:r>
    </w:p>
    <w:p>
      <w:pPr>
        <w:pStyle w:val="14"/>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cs="Times New Roman"/>
        </w:rPr>
      </w:pPr>
      <w:r>
        <w:rPr>
          <w:rFonts w:hint="default" w:ascii="Times New Roman" w:hAnsi="Times New Roman" w:eastAsia="仿宋" w:cs="Times New Roman"/>
          <w:b w:val="0"/>
          <w:bCs w:val="0"/>
          <w:sz w:val="28"/>
          <w:szCs w:val="28"/>
          <w:lang w:val="en-US" w:eastAsia="zh-CN"/>
        </w:rPr>
        <w:t>运城市城市管理局在项目实施过程中主要</w:t>
      </w:r>
      <w:r>
        <w:rPr>
          <w:rFonts w:hint="default" w:ascii="Times New Roman" w:hAnsi="Times New Roman" w:eastAsia="仿宋" w:cs="Times New Roman"/>
          <w:b w:val="0"/>
          <w:bCs w:val="0"/>
          <w:sz w:val="28"/>
          <w:szCs w:val="28"/>
        </w:rPr>
        <w:t>负责组织项目的申报和审查，对项目实施进行监督检查，组织项目的竣工验收，开展项目的绩效评价等工作。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3、您认为该项目的实施预期会带来什么样的效益？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rPr>
      </w:pPr>
      <w:r>
        <w:rPr>
          <w:rFonts w:hint="default" w:ascii="Times New Roman" w:hAnsi="Times New Roman" w:eastAsia="仿宋_GB2312" w:cs="Times New Roman"/>
          <w:sz w:val="28"/>
          <w:szCs w:val="28"/>
        </w:rPr>
        <w:t>本</w:t>
      </w:r>
      <w:r>
        <w:rPr>
          <w:rFonts w:hint="default" w:ascii="仿宋" w:hAnsi="仿宋" w:eastAsia="仿宋" w:cs="仿宋"/>
          <w:b w:val="0"/>
          <w:bCs w:val="0"/>
          <w:color w:val="auto"/>
          <w:sz w:val="28"/>
          <w:szCs w:val="28"/>
          <w:lang w:val="en-US" w:eastAsia="zh-CN"/>
        </w:rPr>
        <w:t>项目建成后，在中心城区基本形成“布局合理、数量达标、管理规范、群众满意”的城市公厕体系。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4、项目实施完成后，后续的运营维护如何管理？</w:t>
      </w:r>
    </w:p>
    <w:p>
      <w:pPr>
        <w:pStyle w:val="4"/>
        <w:ind w:firstLine="560" w:firstLineChars="200"/>
        <w:jc w:val="left"/>
      </w:pPr>
      <w:r>
        <w:rPr>
          <w:rFonts w:hint="eastAsia" w:ascii="Times New Roman" w:hAnsi="Times New Roman" w:eastAsia="仿宋" w:cs="Times New Roman"/>
          <w:b w:val="0"/>
          <w:bCs w:val="0"/>
          <w:spacing w:val="0"/>
          <w:kern w:val="28"/>
          <w:sz w:val="28"/>
          <w:szCs w:val="28"/>
          <w:lang w:val="en-US" w:eastAsia="zh-CN" w:bidi="ar-SA"/>
        </w:rPr>
        <w:t>在项目后期维护过程中，聘请专人对公共卫生间进行管理，编制了《运城市中心城区公共卫生间管理规范标准及制度汇编》；在员工新入职前进行岗前培训，基本掌握岗位操作的标准和各项规程；公厕监督人员每天对辖区公厕进行巡查，发现问题及时解决，加强对保洁人员的管理，建立公厕日常检查台账，记录每天巡检情况。建立各项卫生间管理制度，确保公共卫生间干净、整洁。</w:t>
      </w:r>
    </w:p>
    <w:sectPr>
      <w:pgSz w:w="11906" w:h="16838"/>
      <w:pgMar w:top="2154" w:right="1531" w:bottom="1871" w:left="153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firstLineChars="200"/>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4766945</wp:posOffset>
              </wp:positionH>
              <wp:positionV relativeFrom="paragraph">
                <wp:posOffset>152400</wp:posOffset>
              </wp:positionV>
              <wp:extent cx="5111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35pt;margin-top:12pt;height:144pt;width:40.25pt;mso-position-horizontal-relative:margin;z-index:251660288;mso-width-relative:page;mso-height-relative:page;" filled="f" stroked="f" coordsize="21600,21600" o:gfxdata="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Y/yZ2QAAAAoBAAAPAAAAAAAAAAEAIAAAACIAAABkcnMvZG93&#10;bnJldi54bWxQSwECFAAUAAAACACHTuJArIQBQzgCAABiBAAADgAAAAAAAAABACAAAAAoAQAAZHJz&#10;L2Uyb0RvYy54bWxQSwUGAAAAAAYABgBZAQAA0gU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4780915</wp:posOffset>
              </wp:positionH>
              <wp:positionV relativeFrom="paragraph">
                <wp:posOffset>152400</wp:posOffset>
              </wp:positionV>
              <wp:extent cx="4953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95300" cy="1828800"/>
                      </a:xfrm>
                      <a:prstGeom prst="rect">
                        <a:avLst/>
                      </a:prstGeom>
                      <a:noFill/>
                      <a:ln w="9525">
                        <a:noFill/>
                      </a:ln>
                    </wps:spPr>
                    <wps:txbx>
                      <w:txbxContent>
                        <w:p>
                          <w:pPr>
                            <w:rPr>
                              <w:rFonts w:hint="eastAsia"/>
                            </w:rPr>
                          </w:pPr>
                        </w:p>
                      </w:txbxContent>
                    </wps:txbx>
                    <wps:bodyPr wrap="square" lIns="0" tIns="0" rIns="0" bIns="0" upright="0">
                      <a:spAutoFit/>
                    </wps:bodyPr>
                  </wps:wsp>
                </a:graphicData>
              </a:graphic>
            </wp:anchor>
          </w:drawing>
        </mc:Choice>
        <mc:Fallback>
          <w:pict>
            <v:shape id="_x0000_s1026" o:spid="_x0000_s1026" o:spt="202" type="#_x0000_t202" style="position:absolute;left:0pt;margin-left:376.45pt;margin-top:12pt;height:144pt;width:39pt;mso-position-horizontal-relative:margin;z-index:251659264;mso-width-relative:page;mso-height-relative:page;" filled="f" stroked="f" coordsize="21600,21600" o:gfxdata="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0cL31wAAAAoBAAAPAAAAAAAAAAEA&#10;IAAAACIAAABkcnMvZG93bnJldi54bWxQSwECFAAUAAAACACHTuJAV+QIi9cBAACjAwAADgAAAAAA&#10;AAABACAAAAAmAQAAZHJzL2Uyb0RvYy54bWxQSwUGAAAAAAYABgBZAQAAbwUAAAAA&#10;">
              <v:fill on="f" focussize="0,0"/>
              <v:stroke on="f"/>
              <v:imagedata o:title=""/>
              <o:lock v:ext="edit" aspectratio="f"/>
              <v:textbox inset="0mm,0mm,0mm,0mm" style="mso-fit-shape-to-text:t;">
                <w:txbxContent>
                  <w:p>
                    <w:pPr>
                      <w:rPr>
                        <w:rFonts w:hint="eastAsia"/>
                      </w:rPr>
                    </w:pPr>
                  </w:p>
                </w:txbxContent>
              </v:textbox>
            </v:shape>
          </w:pict>
        </mc:Fallback>
      </mc:AlternateContent>
    </w:r>
    <w:r>
      <w:rPr>
        <w:rFonts w:hint="eastAsia"/>
        <w:lang w:val="en-US" w:eastAsia="zh-CN"/>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p>
  <w:p>
    <w:pPr>
      <w:pStyle w:val="11"/>
      <w:rPr>
        <w:rFonts w:hint="eastAsia"/>
        <w:lang w:val="en-US" w:eastAsia="zh-CN"/>
      </w:rPr>
    </w:pPr>
    <w:r>
      <w:rPr>
        <w:rFonts w:hint="eastAsia"/>
        <w:lang w:val="en-US" w:eastAsia="zh-CN"/>
      </w:rPr>
      <w:t xml:space="preserve"> 山西正源会计师事务所有限公司                                       联系电话：0359—2650822</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p>
  <w:p>
    <w:pPr>
      <w:pStyle w:val="11"/>
      <w:rPr>
        <w:rFonts w:hint="default"/>
        <w:lang w:val="en-US" w:eastAsia="zh-CN"/>
      </w:rPr>
    </w:pPr>
    <w:r>
      <w:rPr>
        <w:rFonts w:hint="eastAsia"/>
        <w:lang w:val="en-US" w:eastAsia="zh-CN"/>
      </w:rPr>
      <w:t>山西正源会计师事务所有限公司                                             联系电话：0359-2650822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tabs>
        <w:tab w:val="clear" w:pos="4153"/>
      </w:tabs>
      <w:jc w:val="right"/>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p>
    <w:pPr>
      <w:pStyle w:val="11"/>
      <w:rPr>
        <w:rFonts w:hint="default"/>
        <w:lang w:val="en-US" w:eastAsia="zh-CN"/>
      </w:rPr>
    </w:pPr>
    <w:r>
      <w:rPr>
        <w:rFonts w:hint="eastAsia"/>
        <w:lang w:val="en-US" w:eastAsia="zh-CN"/>
      </w:rPr>
      <w:t>山西正源会计师事务所有限公司                                             联系电话：0359-2650822</w:t>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pPr>
      <w:pStyle w:val="11"/>
      <w:rPr>
        <w:rFonts w:hint="eastAsia"/>
        <w:lang w:val="en-US" w:eastAsia="zh-CN"/>
      </w:rPr>
    </w:pPr>
    <w:r>
      <w:rPr>
        <w:rFonts w:hint="eastAsia"/>
        <w:lang w:val="en-US" w:eastAsia="zh-CN"/>
      </w:rPr>
      <w:t>山西正源会计师事务所有限公司                                             联系电话：0359-2650822</w:t>
    </w:r>
  </w:p>
  <w:p>
    <w:pPr>
      <w:pStyle w:val="11"/>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hint="eastAsia"/>
      </w:rPr>
    </w:pPr>
    <w:r>
      <w:rPr>
        <w:rFonts w:hint="eastAsia" w:ascii="隶书" w:eastAsia="隶书"/>
        <w:lang w:val="en-US" w:eastAsia="zh-CN"/>
      </w:rPr>
      <w:t xml:space="preserve">                                                                     </w:t>
    </w:r>
    <w:r>
      <w:rPr>
        <w:rFonts w:hint="eastAsia" w:ascii="隶书" w:eastAsia="隶书"/>
      </w:rPr>
      <w:t xml:space="preserve">   </w:t>
    </w:r>
  </w:p>
  <w:p>
    <w:pPr>
      <w:pStyle w:val="12"/>
      <w:pBdr>
        <w:bottom w:val="none" w:color="auto" w:sz="0" w:space="0"/>
      </w:pBdr>
      <w:tabs>
        <w:tab w:val="left" w:pos="7081"/>
        <w:tab w:val="clear" w:pos="4320"/>
        <w:tab w:val="clear" w:pos="8640"/>
      </w:tabs>
      <w:jc w:val="left"/>
      <w:rPr>
        <w:rFonts w:hint="eastAsia" w:eastAsia="宋体"/>
        <w:lang w:val="en-US" w:eastAsia="zh-CN"/>
      </w:rPr>
    </w:pP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p>
    <w:pPr>
      <w:pStyle w:val="12"/>
      <w:pBdr>
        <w:bottom w:val="none" w:color="auto" w:sz="0" w:space="1"/>
      </w:pBdr>
    </w:pPr>
  </w:p>
  <w:p>
    <w:pPr>
      <w:pStyle w:val="12"/>
      <w:pBdr>
        <w:bottom w:val="none" w:color="auto" w:sz="0" w:space="1"/>
      </w:pBdr>
      <w:jc w:val="both"/>
    </w:pPr>
  </w:p>
  <w:p>
    <w:pPr>
      <w:pStyle w:val="12"/>
      <w:pBdr>
        <w:bottom w:val="none" w:color="auto" w:sz="0" w:space="1"/>
      </w:pBdr>
    </w:pPr>
  </w:p>
  <w:p>
    <w:pPr>
      <w:pStyle w:val="12"/>
      <w:pBdr>
        <w:bottom w:val="none" w:color="auto" w:sz="0" w:space="0"/>
      </w:pBdr>
      <w:tabs>
        <w:tab w:val="left" w:pos="6502"/>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left" w:pos="6502"/>
        <w:tab w:val="clear" w:pos="4320"/>
        <w:tab w:val="clear" w:pos="8640"/>
      </w:tabs>
      <w:jc w:val="center"/>
      <w:rPr>
        <w:rFonts w:hint="eastAsia"/>
        <w:lang w:val="en-US" w:eastAsia="zh-CN"/>
      </w:rPr>
    </w:pPr>
  </w:p>
  <w:p>
    <w:pPr>
      <w:pStyle w:val="12"/>
      <w:pBdr>
        <w:bottom w:val="single" w:color="auto" w:sz="4" w:space="0"/>
      </w:pBdr>
      <w:tabs>
        <w:tab w:val="left" w:pos="6502"/>
        <w:tab w:val="clear" w:pos="4320"/>
        <w:tab w:val="clear" w:pos="8640"/>
      </w:tabs>
      <w:jc w:val="center"/>
      <w:rPr>
        <w:rFonts w:hint="default" w:eastAsia="宋体"/>
        <w:lang w:val="en-US" w:eastAsia="zh-CN"/>
      </w:rPr>
    </w:pPr>
    <w:r>
      <w:rPr>
        <w:rFonts w:hint="eastAsia"/>
        <w:lang w:val="en-US" w:eastAsia="zh-CN"/>
      </w:rPr>
      <w:t>关于对运城市中心城区移动装配式公厕采购项目财政支出绩效评价的报告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502"/>
        <w:tab w:val="clear" w:pos="4320"/>
        <w:tab w:val="clear" w:pos="8640"/>
      </w:tabs>
      <w:jc w:val="center"/>
      <w:rPr>
        <w:rFonts w:hint="eastAsia"/>
        <w:lang w:val="en-US" w:eastAsia="zh-CN"/>
      </w:rPr>
    </w:pPr>
  </w:p>
  <w:p>
    <w:pPr>
      <w:pStyle w:val="12"/>
      <w:pBdr>
        <w:bottom w:val="none" w:color="auto" w:sz="0" w:space="0"/>
      </w:pBdr>
      <w:tabs>
        <w:tab w:val="left" w:pos="6502"/>
        <w:tab w:val="clear" w:pos="4320"/>
        <w:tab w:val="clear" w:pos="8640"/>
      </w:tabs>
      <w:jc w:val="center"/>
      <w:rPr>
        <w:rFonts w:hint="eastAsia"/>
        <w:lang w:val="en-US" w:eastAsia="zh-CN"/>
      </w:rPr>
    </w:pPr>
  </w:p>
  <w:p>
    <w:pPr>
      <w:pStyle w:val="12"/>
      <w:pBdr>
        <w:bottom w:val="none" w:color="auto" w:sz="0" w:space="1"/>
      </w:pBdr>
    </w:pPr>
  </w:p>
  <w:p>
    <w:pPr>
      <w:pStyle w:val="12"/>
      <w:pBdr>
        <w:bottom w:val="single" w:color="auto" w:sz="4" w:space="0"/>
      </w:pBdr>
      <w:tabs>
        <w:tab w:val="left" w:pos="6502"/>
        <w:tab w:val="clear" w:pos="4320"/>
        <w:tab w:val="clear" w:pos="8640"/>
      </w:tabs>
      <w:jc w:val="center"/>
      <w:rPr>
        <w:rFonts w:hint="default" w:eastAsia="宋体"/>
        <w:lang w:val="en-US" w:eastAsia="zh-CN"/>
      </w:rPr>
    </w:pPr>
    <w:r>
      <w:rPr>
        <w:rFonts w:hint="eastAsia"/>
        <w:lang w:val="en-US" w:eastAsia="zh-CN"/>
      </w:rPr>
      <w:t>关于对运城市中心城区移动装配式公厕采购项目绩效评价的报告</w:t>
    </w:r>
  </w:p>
  <w:p>
    <w:pPr>
      <w:pStyle w:val="12"/>
      <w:pBdr>
        <w:bottom w:val="none" w:color="auto" w:sz="0" w:space="0"/>
      </w:pBdr>
      <w:tabs>
        <w:tab w:val="left" w:pos="6502"/>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0208"/>
    <w:multiLevelType w:val="singleLevel"/>
    <w:tmpl w:val="A4890208"/>
    <w:lvl w:ilvl="0" w:tentative="0">
      <w:start w:val="2"/>
      <w:numFmt w:val="chineseCounting"/>
      <w:suff w:val="nothing"/>
      <w:lvlText w:val="（%1）"/>
      <w:lvlJc w:val="left"/>
      <w:rPr>
        <w:rFonts w:hint="eastAsia"/>
      </w:rPr>
    </w:lvl>
  </w:abstractNum>
  <w:abstractNum w:abstractNumId="1">
    <w:nsid w:val="C68E9543"/>
    <w:multiLevelType w:val="singleLevel"/>
    <w:tmpl w:val="C68E9543"/>
    <w:lvl w:ilvl="0" w:tentative="0">
      <w:start w:val="2"/>
      <w:numFmt w:val="decimal"/>
      <w:suff w:val="nothing"/>
      <w:lvlText w:val="%1、"/>
      <w:lvlJc w:val="left"/>
    </w:lvl>
  </w:abstractNum>
  <w:abstractNum w:abstractNumId="2">
    <w:nsid w:val="F9540E67"/>
    <w:multiLevelType w:val="singleLevel"/>
    <w:tmpl w:val="F9540E67"/>
    <w:lvl w:ilvl="0" w:tentative="0">
      <w:start w:val="1"/>
      <w:numFmt w:val="decimal"/>
      <w:lvlText w:val="%1."/>
      <w:lvlJc w:val="left"/>
      <w:pPr>
        <w:tabs>
          <w:tab w:val="left" w:pos="312"/>
        </w:tabs>
      </w:pPr>
    </w:lvl>
  </w:abstractNum>
  <w:abstractNum w:abstractNumId="3">
    <w:nsid w:val="61C0B0F8"/>
    <w:multiLevelType w:val="singleLevel"/>
    <w:tmpl w:val="61C0B0F8"/>
    <w:lvl w:ilvl="0" w:tentative="0">
      <w:start w:val="2"/>
      <w:numFmt w:val="chineseCounting"/>
      <w:suff w:val="nothing"/>
      <w:lvlText w:val="（%1）"/>
      <w:lvlJc w:val="left"/>
      <w:rPr>
        <w:rFonts w:hint="eastAsia"/>
      </w:rPr>
    </w:lvl>
  </w:abstractNum>
  <w:abstractNum w:abstractNumId="4">
    <w:nsid w:val="6A28B950"/>
    <w:multiLevelType w:val="singleLevel"/>
    <w:tmpl w:val="6A28B950"/>
    <w:lvl w:ilvl="0" w:tentative="0">
      <w:start w:val="1"/>
      <w:numFmt w:val="chineseCounting"/>
      <w:suff w:val="nothing"/>
      <w:lvlText w:val="（%1）"/>
      <w:lvlJc w:val="left"/>
      <w:rPr>
        <w:rFonts w:hint="eastAsia"/>
      </w:rPr>
    </w:lvl>
  </w:abstractNum>
  <w:abstractNum w:abstractNumId="5">
    <w:nsid w:val="6B9A1755"/>
    <w:multiLevelType w:val="singleLevel"/>
    <w:tmpl w:val="6B9A1755"/>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ZjEzODI5YjM3MjcxNmM0NTY2OTJkMjNkY2EyYjIifQ=="/>
  </w:docVars>
  <w:rsids>
    <w:rsidRoot w:val="42CA107C"/>
    <w:rsid w:val="00415021"/>
    <w:rsid w:val="00B86D83"/>
    <w:rsid w:val="01D63491"/>
    <w:rsid w:val="025773E1"/>
    <w:rsid w:val="026817CF"/>
    <w:rsid w:val="030C5A8C"/>
    <w:rsid w:val="03FB0551"/>
    <w:rsid w:val="04ED4B11"/>
    <w:rsid w:val="091D79E7"/>
    <w:rsid w:val="09694018"/>
    <w:rsid w:val="0B0575E3"/>
    <w:rsid w:val="0BFC7CAA"/>
    <w:rsid w:val="0CEB1997"/>
    <w:rsid w:val="0CF166CC"/>
    <w:rsid w:val="0DED7598"/>
    <w:rsid w:val="0F3D12BD"/>
    <w:rsid w:val="0FC226A7"/>
    <w:rsid w:val="10460CC2"/>
    <w:rsid w:val="10915F18"/>
    <w:rsid w:val="11910975"/>
    <w:rsid w:val="130815D5"/>
    <w:rsid w:val="13A97304"/>
    <w:rsid w:val="14675D70"/>
    <w:rsid w:val="146D6F7C"/>
    <w:rsid w:val="1494463F"/>
    <w:rsid w:val="14C7008B"/>
    <w:rsid w:val="15CB1088"/>
    <w:rsid w:val="16943404"/>
    <w:rsid w:val="17204BCE"/>
    <w:rsid w:val="176E1374"/>
    <w:rsid w:val="19867EEB"/>
    <w:rsid w:val="1A1019B7"/>
    <w:rsid w:val="1D7C1D01"/>
    <w:rsid w:val="1E1046E0"/>
    <w:rsid w:val="1F7026A0"/>
    <w:rsid w:val="1F73098C"/>
    <w:rsid w:val="20DE6C42"/>
    <w:rsid w:val="211F7DEC"/>
    <w:rsid w:val="2148673E"/>
    <w:rsid w:val="217C2AA2"/>
    <w:rsid w:val="21837F15"/>
    <w:rsid w:val="25577E75"/>
    <w:rsid w:val="25E74262"/>
    <w:rsid w:val="26C81995"/>
    <w:rsid w:val="27FC6420"/>
    <w:rsid w:val="28D01E6F"/>
    <w:rsid w:val="29AC225A"/>
    <w:rsid w:val="29D10EA2"/>
    <w:rsid w:val="2D0F5E38"/>
    <w:rsid w:val="2D2A40DB"/>
    <w:rsid w:val="2D9D7593"/>
    <w:rsid w:val="2DF51182"/>
    <w:rsid w:val="2E932CFE"/>
    <w:rsid w:val="2F294924"/>
    <w:rsid w:val="2F4A5B47"/>
    <w:rsid w:val="301C48FC"/>
    <w:rsid w:val="305F5DC4"/>
    <w:rsid w:val="30B075B8"/>
    <w:rsid w:val="30FA262D"/>
    <w:rsid w:val="312A2607"/>
    <w:rsid w:val="31700525"/>
    <w:rsid w:val="31F2561C"/>
    <w:rsid w:val="31FC2EDA"/>
    <w:rsid w:val="32E22EEC"/>
    <w:rsid w:val="331F089C"/>
    <w:rsid w:val="33272EB3"/>
    <w:rsid w:val="34D573EB"/>
    <w:rsid w:val="35C651C7"/>
    <w:rsid w:val="366E3DA8"/>
    <w:rsid w:val="36BC355C"/>
    <w:rsid w:val="36C450EA"/>
    <w:rsid w:val="38281A62"/>
    <w:rsid w:val="3A8A671A"/>
    <w:rsid w:val="3C4360DE"/>
    <w:rsid w:val="3CBE794A"/>
    <w:rsid w:val="3D7E518E"/>
    <w:rsid w:val="3DA40910"/>
    <w:rsid w:val="3F5E6C02"/>
    <w:rsid w:val="40720CC9"/>
    <w:rsid w:val="40CB045E"/>
    <w:rsid w:val="42CA107C"/>
    <w:rsid w:val="432016CD"/>
    <w:rsid w:val="4393046C"/>
    <w:rsid w:val="45011D41"/>
    <w:rsid w:val="450F741F"/>
    <w:rsid w:val="46D36DD4"/>
    <w:rsid w:val="482E4477"/>
    <w:rsid w:val="48462C94"/>
    <w:rsid w:val="493E44C3"/>
    <w:rsid w:val="49543A4B"/>
    <w:rsid w:val="499875AE"/>
    <w:rsid w:val="49B55DAF"/>
    <w:rsid w:val="49C76BAB"/>
    <w:rsid w:val="4A8525F4"/>
    <w:rsid w:val="4B2E0B64"/>
    <w:rsid w:val="4C231EA4"/>
    <w:rsid w:val="4D611465"/>
    <w:rsid w:val="4D654B60"/>
    <w:rsid w:val="4E726076"/>
    <w:rsid w:val="4E834E5B"/>
    <w:rsid w:val="4F313259"/>
    <w:rsid w:val="4FA6175A"/>
    <w:rsid w:val="503F5337"/>
    <w:rsid w:val="51262341"/>
    <w:rsid w:val="532C2755"/>
    <w:rsid w:val="532E4288"/>
    <w:rsid w:val="534F73A8"/>
    <w:rsid w:val="5372373B"/>
    <w:rsid w:val="539D5E41"/>
    <w:rsid w:val="53FC11AE"/>
    <w:rsid w:val="5447544E"/>
    <w:rsid w:val="55AF1CE0"/>
    <w:rsid w:val="56366E5A"/>
    <w:rsid w:val="575B7550"/>
    <w:rsid w:val="577E1CD3"/>
    <w:rsid w:val="585130AB"/>
    <w:rsid w:val="593212FE"/>
    <w:rsid w:val="59330A90"/>
    <w:rsid w:val="59637A91"/>
    <w:rsid w:val="59E229B7"/>
    <w:rsid w:val="5A822585"/>
    <w:rsid w:val="5B0D5C09"/>
    <w:rsid w:val="5C3A4072"/>
    <w:rsid w:val="5C883247"/>
    <w:rsid w:val="5D287680"/>
    <w:rsid w:val="5EE37E45"/>
    <w:rsid w:val="5EEA04A7"/>
    <w:rsid w:val="600B2B7B"/>
    <w:rsid w:val="60EB5790"/>
    <w:rsid w:val="617B59BF"/>
    <w:rsid w:val="62740392"/>
    <w:rsid w:val="62BE2DC2"/>
    <w:rsid w:val="62E73AEA"/>
    <w:rsid w:val="62EA0E78"/>
    <w:rsid w:val="6359701F"/>
    <w:rsid w:val="642623D8"/>
    <w:rsid w:val="64547FAC"/>
    <w:rsid w:val="64B47D45"/>
    <w:rsid w:val="659D42C2"/>
    <w:rsid w:val="663227EA"/>
    <w:rsid w:val="66322DF0"/>
    <w:rsid w:val="66657CBC"/>
    <w:rsid w:val="667E45E1"/>
    <w:rsid w:val="66CD2666"/>
    <w:rsid w:val="67173BE1"/>
    <w:rsid w:val="67C9779F"/>
    <w:rsid w:val="68F20AA9"/>
    <w:rsid w:val="697E5A30"/>
    <w:rsid w:val="699F6BCF"/>
    <w:rsid w:val="69F908EC"/>
    <w:rsid w:val="6AC404EF"/>
    <w:rsid w:val="6C350960"/>
    <w:rsid w:val="6C7D2D9D"/>
    <w:rsid w:val="6CC25CE0"/>
    <w:rsid w:val="6CDC2A73"/>
    <w:rsid w:val="6E02040D"/>
    <w:rsid w:val="6E0A6F6F"/>
    <w:rsid w:val="6E475B04"/>
    <w:rsid w:val="6E9951D4"/>
    <w:rsid w:val="6F806E0F"/>
    <w:rsid w:val="6F942D9B"/>
    <w:rsid w:val="6F9E011E"/>
    <w:rsid w:val="71DA51A3"/>
    <w:rsid w:val="71E16BD5"/>
    <w:rsid w:val="723C6D19"/>
    <w:rsid w:val="72D04904"/>
    <w:rsid w:val="735C434D"/>
    <w:rsid w:val="73C3698F"/>
    <w:rsid w:val="74163AD8"/>
    <w:rsid w:val="743C05F3"/>
    <w:rsid w:val="74AC17DB"/>
    <w:rsid w:val="752B56FD"/>
    <w:rsid w:val="75E52B7B"/>
    <w:rsid w:val="767F290E"/>
    <w:rsid w:val="76E85E0B"/>
    <w:rsid w:val="76EE62B6"/>
    <w:rsid w:val="773C7ABF"/>
    <w:rsid w:val="77401A5E"/>
    <w:rsid w:val="777D72E8"/>
    <w:rsid w:val="77A26E37"/>
    <w:rsid w:val="77E777A4"/>
    <w:rsid w:val="77F42148"/>
    <w:rsid w:val="78180CD9"/>
    <w:rsid w:val="786F6AC8"/>
    <w:rsid w:val="79986C74"/>
    <w:rsid w:val="79ED0AF3"/>
    <w:rsid w:val="7A6A72A3"/>
    <w:rsid w:val="7C226C9D"/>
    <w:rsid w:val="7C43544C"/>
    <w:rsid w:val="7CC86305"/>
    <w:rsid w:val="7D935EB4"/>
    <w:rsid w:val="7E8E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1"/>
    <w:basedOn w:val="1"/>
    <w:next w:val="1"/>
    <w:qFormat/>
    <w:uiPriority w:val="0"/>
    <w:pPr>
      <w:adjustRightInd w:val="0"/>
      <w:spacing w:before="360" w:after="360" w:line="315" w:lineRule="atLeast"/>
      <w:jc w:val="left"/>
      <w:textAlignment w:val="baseline"/>
      <w:outlineLvl w:val="0"/>
    </w:pPr>
    <w:rPr>
      <w:rFonts w:ascii="宋体"/>
      <w:b/>
      <w:kern w:val="0"/>
      <w:sz w:val="60"/>
    </w:rPr>
  </w:style>
  <w:style w:type="paragraph" w:styleId="8">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6"/>
    <w:qFormat/>
    <w:uiPriority w:val="99"/>
    <w:pPr>
      <w:ind w:firstLine="200" w:firstLineChars="200"/>
    </w:pPr>
  </w:style>
  <w:style w:type="paragraph" w:customStyle="1" w:styleId="3">
    <w:name w:val="正文文本缩进1"/>
    <w:basedOn w:val="1"/>
    <w:next w:val="4"/>
    <w:qFormat/>
    <w:uiPriority w:val="99"/>
    <w:pPr>
      <w:ind w:left="200" w:leftChars="200"/>
    </w:pPr>
  </w:style>
  <w:style w:type="paragraph" w:styleId="4">
    <w:name w:val="Body Text"/>
    <w:basedOn w:val="1"/>
    <w:next w:val="5"/>
    <w:qFormat/>
    <w:uiPriority w:val="0"/>
    <w:pPr>
      <w:tabs>
        <w:tab w:val="left" w:pos="0"/>
      </w:tabs>
      <w:spacing w:after="120"/>
      <w:jc w:val="center"/>
    </w:pPr>
    <w:rPr>
      <w:rFonts w:ascii="隶书" w:eastAsia="隶书"/>
      <w:spacing w:val="10"/>
      <w:sz w:val="48"/>
    </w:rPr>
  </w:style>
  <w:style w:type="paragraph" w:styleId="5">
    <w:name w:val="Body Text Indent 2"/>
    <w:basedOn w:val="1"/>
    <w:next w:val="6"/>
    <w:qFormat/>
    <w:uiPriority w:val="0"/>
    <w:pPr>
      <w:spacing w:line="580" w:lineRule="exact"/>
      <w:ind w:firstLine="200"/>
    </w:pPr>
    <w:rPr>
      <w:rFonts w:ascii="仿宋_GB2312" w:eastAsia="仿宋_GB2312" w:cs="宋体"/>
      <w:sz w:val="32"/>
      <w:szCs w:val="32"/>
    </w:rPr>
  </w:style>
  <w:style w:type="paragraph" w:styleId="6">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Indent"/>
    <w:basedOn w:val="1"/>
    <w:qFormat/>
    <w:uiPriority w:val="0"/>
    <w:pPr>
      <w:ind w:firstLine="640" w:firstLineChars="200"/>
    </w:pPr>
    <w:rPr>
      <w:rFonts w:ascii="仿宋_GB2312" w:eastAsia="仿宋_GB2312"/>
      <w:sz w:val="32"/>
    </w:rPr>
  </w:style>
  <w:style w:type="paragraph" w:styleId="10">
    <w:name w:val="Plain Text"/>
    <w:basedOn w:val="1"/>
    <w:qFormat/>
    <w:uiPriority w:val="0"/>
    <w:rPr>
      <w:rFonts w:ascii="宋体" w:hAnsi="Courier New"/>
      <w:kern w:val="0"/>
      <w:sz w:val="20"/>
      <w:szCs w:val="20"/>
    </w:rPr>
  </w:style>
  <w:style w:type="paragraph" w:styleId="11">
    <w:name w:val="footer"/>
    <w:basedOn w:val="1"/>
    <w:qFormat/>
    <w:uiPriority w:val="0"/>
    <w:pPr>
      <w:tabs>
        <w:tab w:val="center" w:pos="4153"/>
        <w:tab w:val="right" w:pos="8306"/>
      </w:tabs>
      <w:spacing w:line="240" w:lineRule="atLeast"/>
    </w:pPr>
    <w:rPr>
      <w:sz w:val="18"/>
    </w:rPr>
  </w:style>
  <w:style w:type="paragraph" w:styleId="12">
    <w:name w:val="header"/>
    <w:basedOn w:val="1"/>
    <w:qFormat/>
    <w:uiPriority w:val="0"/>
    <w:pPr>
      <w:pBdr>
        <w:bottom w:val="single" w:color="auto" w:sz="6" w:space="1"/>
      </w:pBdr>
      <w:tabs>
        <w:tab w:val="center" w:pos="4320"/>
        <w:tab w:val="right" w:pos="8640"/>
      </w:tabs>
      <w:adjustRightInd w:val="0"/>
      <w:spacing w:line="240" w:lineRule="atLeast"/>
      <w:jc w:val="center"/>
      <w:textAlignment w:val="baseline"/>
    </w:pPr>
    <w:rPr>
      <w:rFonts w:ascii="宋体"/>
      <w:kern w:val="0"/>
      <w:sz w:val="18"/>
    </w:rPr>
  </w:style>
  <w:style w:type="paragraph" w:styleId="13">
    <w:name w:val="toc 1"/>
    <w:basedOn w:val="1"/>
    <w:next w:val="1"/>
    <w:qFormat/>
    <w:uiPriority w:val="39"/>
  </w:style>
  <w:style w:type="paragraph" w:styleId="14">
    <w:name w:val="Subtitle"/>
    <w:basedOn w:val="1"/>
    <w:next w:val="1"/>
    <w:qFormat/>
    <w:uiPriority w:val="11"/>
    <w:pPr>
      <w:spacing w:before="240" w:after="60" w:line="312" w:lineRule="auto"/>
      <w:jc w:val="center"/>
      <w:outlineLvl w:val="1"/>
    </w:pPr>
    <w:rPr>
      <w:b/>
      <w:bCs/>
      <w:kern w:val="28"/>
      <w:sz w:val="32"/>
      <w:szCs w:val="32"/>
    </w:rPr>
  </w:style>
  <w:style w:type="paragraph" w:styleId="15">
    <w:name w:val="toc 2"/>
    <w:basedOn w:val="1"/>
    <w:next w:val="1"/>
    <w:qFormat/>
    <w:uiPriority w:val="0"/>
    <w:pPr>
      <w:tabs>
        <w:tab w:val="right" w:leader="dot" w:pos="8505"/>
      </w:tabs>
      <w:spacing w:before="120" w:after="120" w:line="360" w:lineRule="auto"/>
      <w:ind w:left="420"/>
    </w:pPr>
    <w:rPr>
      <w:rFonts w:ascii="仿宋_GB2312" w:eastAsia="仿宋_GB2312"/>
      <w:sz w:val="24"/>
    </w:rPr>
  </w:style>
  <w:style w:type="paragraph" w:styleId="16">
    <w:name w:val="Title"/>
    <w:basedOn w:val="1"/>
    <w:next w:val="1"/>
    <w:qFormat/>
    <w:uiPriority w:val="10"/>
    <w:pPr>
      <w:spacing w:before="240" w:after="60"/>
      <w:jc w:val="center"/>
      <w:outlineLvl w:val="0"/>
    </w:pPr>
    <w:rPr>
      <w:rFonts w:ascii="等线 Light" w:hAnsi="等线 Light" w:eastAsia="等线 Light"/>
      <w:b/>
      <w:bCs/>
      <w:kern w:val="0"/>
      <w:sz w:val="32"/>
      <w:szCs w:val="32"/>
    </w:rPr>
  </w:style>
  <w:style w:type="paragraph" w:styleId="17">
    <w:name w:val="Body Text First Indent"/>
    <w:basedOn w:val="4"/>
    <w:next w:val="18"/>
    <w:qFormat/>
    <w:uiPriority w:val="0"/>
    <w:pPr>
      <w:spacing w:before="156" w:beforeLines="50"/>
      <w:ind w:firstLine="420" w:firstLineChars="100"/>
      <w:jc w:val="left"/>
    </w:pPr>
    <w:rPr>
      <w:rFonts w:ascii="Times New Roman"/>
      <w:szCs w:val="24"/>
    </w:rPr>
  </w:style>
  <w:style w:type="paragraph" w:styleId="18">
    <w:name w:val="Body Text First Indent 2"/>
    <w:basedOn w:val="9"/>
    <w:next w:val="17"/>
    <w:qFormat/>
    <w:uiPriority w:val="0"/>
    <w:pPr>
      <w:ind w:firstLine="420"/>
    </w:pPr>
    <w:rPr>
      <w:rFonts w:ascii="MingLiU_HKSCS" w:hAnsi="MingLiU_HKSCS" w:eastAsia="宋体" w:cs="MingLiU_HKS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none"/>
    </w:rPr>
  </w:style>
  <w:style w:type="paragraph" w:customStyle="1" w:styleId="23">
    <w:name w:val="table of authorities1"/>
    <w:basedOn w:val="1"/>
    <w:next w:val="1"/>
    <w:qFormat/>
    <w:uiPriority w:val="0"/>
    <w:pPr>
      <w:ind w:left="420" w:leftChars="200"/>
    </w:pPr>
  </w:style>
  <w:style w:type="paragraph" w:customStyle="1" w:styleId="24">
    <w:name w:val="样式2"/>
    <w:basedOn w:val="7"/>
    <w:qFormat/>
    <w:uiPriority w:val="99"/>
    <w:pPr>
      <w:spacing w:before="0" w:after="0" w:line="240" w:lineRule="auto"/>
      <w:jc w:val="center"/>
    </w:pPr>
    <w:rPr>
      <w:kern w:val="0"/>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闻政正文"/>
    <w:basedOn w:val="1"/>
    <w:qFormat/>
    <w:uiPriority w:val="0"/>
    <w:pPr>
      <w:spacing w:line="500" w:lineRule="exact"/>
      <w:ind w:firstLine="560"/>
    </w:pPr>
    <w:rPr>
      <w:rFonts w:eastAsia="仿宋_GB2312"/>
      <w:sz w:val="28"/>
      <w:szCs w:val="28"/>
    </w:rPr>
  </w:style>
  <w:style w:type="character" w:customStyle="1" w:styleId="27">
    <w:name w:val="font31"/>
    <w:basedOn w:val="21"/>
    <w:qFormat/>
    <w:uiPriority w:val="0"/>
    <w:rPr>
      <w:rFonts w:hint="default" w:ascii="Times New Roman" w:hAnsi="Times New Roman" w:cs="Times New Roman"/>
      <w:b/>
      <w:color w:val="000000"/>
      <w:sz w:val="22"/>
      <w:szCs w:val="22"/>
      <w:u w:val="none"/>
    </w:rPr>
  </w:style>
  <w:style w:type="table" w:customStyle="1" w:styleId="28">
    <w:name w:val="网格型1"/>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25582</Words>
  <Characters>28614</Characters>
  <Lines>0</Lines>
  <Paragraphs>0</Paragraphs>
  <TotalTime>39</TotalTime>
  <ScaleCrop>false</ScaleCrop>
  <LinksUpToDate>false</LinksUpToDate>
  <CharactersWithSpaces>28968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2022-09-17T07:14:00Z</dcterms:created>
  <dc:creator>柴柴柴柴柴柴小燕</dc:creator>
  <cp:lastModifiedBy>Administrator</cp:lastModifiedBy>
  <cp:lastPrinted>2022-11-18T01:30:00Z</cp:lastPrinted>
  <dcterms:modified xsi:type="dcterms:W3CDTF">2023-04-25T02:42:15Z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DC0FB2FA7B494FB1A1C657AD94D38419</vt:lpwstr>
  </property>
</Properties>
</file>