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华文中宋" w:eastAsia="方正小标宋简体" w:cs="华文中宋"/>
          <w:sz w:val="44"/>
          <w:szCs w:val="44"/>
        </w:rPr>
      </w:pPr>
    </w:p>
    <w:p>
      <w:pPr>
        <w:spacing w:line="59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运城市</w:t>
      </w:r>
      <w:r>
        <w:rPr>
          <w:rFonts w:hint="eastAsia" w:ascii="方正小标宋简体" w:hAnsi="华文中宋" w:eastAsia="方正小标宋简体" w:cs="华文中宋"/>
          <w:sz w:val="44"/>
          <w:szCs w:val="44"/>
          <w:lang w:eastAsia="zh-CN"/>
        </w:rPr>
        <w:t>福利彩票发行中心</w:t>
      </w:r>
      <w:r>
        <w:rPr>
          <w:rFonts w:hint="eastAsia" w:ascii="方正小标宋简体" w:hAnsi="华文中宋" w:eastAsia="方正小标宋简体" w:cs="华文中宋"/>
          <w:sz w:val="44"/>
          <w:szCs w:val="44"/>
        </w:rPr>
        <w:t>2022年度</w:t>
      </w:r>
    </w:p>
    <w:p>
      <w:pPr>
        <w:spacing w:line="59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部门预算</w:t>
      </w:r>
    </w:p>
    <w:p>
      <w:pPr>
        <w:spacing w:line="590" w:lineRule="exact"/>
        <w:jc w:val="center"/>
        <w:rPr>
          <w:rFonts w:hint="eastAsia" w:ascii="方正小标宋简体" w:hAnsi="华文中宋" w:eastAsia="方正小标宋简体" w:cs="华文中宋"/>
          <w:sz w:val="44"/>
          <w:szCs w:val="44"/>
        </w:rPr>
      </w:pPr>
    </w:p>
    <w:p>
      <w:pPr>
        <w:spacing w:before="156" w:beforeLines="50" w:after="156" w:afterLines="50" w:line="590" w:lineRule="exact"/>
        <w:ind w:firstLine="180" w:firstLineChars="5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第一部分  概况</w:t>
      </w:r>
    </w:p>
    <w:p>
      <w:pPr>
        <w:ind w:firstLine="201" w:firstLineChars="200"/>
        <w:rPr>
          <w:rFonts w:hint="eastAsia" w:ascii="黑体" w:hAnsi="黑体" w:eastAsia="黑体"/>
          <w:b/>
          <w:sz w:val="10"/>
          <w:szCs w:val="10"/>
        </w:rPr>
      </w:pPr>
    </w:p>
    <w:p>
      <w:pPr>
        <w:ind w:firstLine="201" w:firstLineChars="200"/>
        <w:rPr>
          <w:rFonts w:hint="eastAsia" w:ascii="黑体" w:hAnsi="黑体" w:eastAsia="黑体"/>
          <w:b/>
          <w:sz w:val="10"/>
          <w:szCs w:val="10"/>
        </w:rPr>
      </w:pPr>
    </w:p>
    <w:p>
      <w:pPr>
        <w:ind w:firstLine="643" w:firstLineChars="200"/>
        <w:rPr>
          <w:rFonts w:hint="eastAsia" w:ascii="黑体" w:hAnsi="黑体" w:eastAsia="黑体"/>
          <w:b/>
          <w:sz w:val="32"/>
          <w:szCs w:val="32"/>
        </w:rPr>
      </w:pPr>
      <w:r>
        <w:rPr>
          <w:rFonts w:hint="eastAsia" w:ascii="黑体" w:hAnsi="黑体" w:eastAsia="黑体"/>
          <w:b/>
          <w:sz w:val="32"/>
          <w:szCs w:val="32"/>
        </w:rPr>
        <w:t>一、部门主要职责</w:t>
      </w:r>
    </w:p>
    <w:p>
      <w:pPr>
        <w:autoSpaceDE w:val="0"/>
        <w:autoSpaceDN w:val="0"/>
        <w:adjustRightInd w:val="0"/>
        <w:ind w:firstLine="640" w:firstLineChars="20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运城市福利彩票发行中心隶属市民政局管理，为市民政局一直属单位，单位级别为正科级，单位性质为自收自支事业单位。</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其主要职责为：负责全市福利彩票的发行销售、站点管理、销售人员的培训、营销宣传、投注机的维护修理等工作。福利彩票发行销售工作目前共采用三种游戏方式进行。</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一、是通过投注站点利用投注机销售彩票，即电脑票。</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二、是即开即兑的即开型彩票。</w:t>
      </w:r>
    </w:p>
    <w:p>
      <w:pPr>
        <w:autoSpaceDE w:val="0"/>
        <w:autoSpaceDN w:val="0"/>
        <w:adjustRightInd w:val="0"/>
        <w:ind w:firstLine="640"/>
        <w:rPr>
          <w:rFonts w:hint="eastAsia" w:ascii="仿宋" w:eastAsia="仿宋" w:cs="仿宋"/>
          <w:color w:val="000000"/>
          <w:kern w:val="0"/>
          <w:sz w:val="32"/>
          <w:szCs w:val="32"/>
          <w:lang w:val="zh-CN"/>
        </w:rPr>
      </w:pPr>
    </w:p>
    <w:p>
      <w:pPr>
        <w:ind w:firstLine="645"/>
        <w:rPr>
          <w:rFonts w:hint="eastAsia" w:ascii="黑体" w:hAnsi="黑体" w:eastAsia="黑体"/>
          <w:b/>
          <w:sz w:val="32"/>
          <w:szCs w:val="32"/>
        </w:rPr>
      </w:pPr>
      <w:r>
        <w:rPr>
          <w:rFonts w:hint="eastAsia" w:ascii="黑体" w:hAnsi="黑体" w:eastAsia="黑体"/>
          <w:b/>
          <w:sz w:val="32"/>
          <w:szCs w:val="32"/>
        </w:rPr>
        <w:t>二、部门预算单位机构设置情况</w:t>
      </w:r>
    </w:p>
    <w:p>
      <w:pPr>
        <w:ind w:firstLine="645"/>
        <w:rPr>
          <w:rFonts w:hint="eastAsia" w:ascii="仿宋" w:hAnsi="仿宋" w:eastAsia="仿宋"/>
          <w:color w:val="auto"/>
          <w:sz w:val="32"/>
          <w:szCs w:val="32"/>
        </w:rPr>
      </w:pPr>
      <w:r>
        <w:rPr>
          <w:rFonts w:hint="eastAsia" w:ascii="仿宋" w:hAnsi="仿宋" w:eastAsia="仿宋"/>
          <w:color w:val="auto"/>
          <w:sz w:val="32"/>
          <w:szCs w:val="32"/>
        </w:rPr>
        <w:t>在编人数</w:t>
      </w:r>
      <w:r>
        <w:rPr>
          <w:rFonts w:hint="eastAsia" w:ascii="仿宋" w:hAnsi="仿宋" w:eastAsia="仿宋"/>
          <w:color w:val="auto"/>
          <w:sz w:val="32"/>
          <w:szCs w:val="32"/>
          <w:lang w:val="en-US" w:eastAsia="zh-CN"/>
        </w:rPr>
        <w:t>17</w:t>
      </w:r>
      <w:r>
        <w:rPr>
          <w:rFonts w:hint="eastAsia" w:ascii="仿宋" w:hAnsi="仿宋" w:eastAsia="仿宋"/>
          <w:color w:val="auto"/>
          <w:sz w:val="32"/>
          <w:szCs w:val="32"/>
        </w:rPr>
        <w:t>人，退休人员</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人。内设科室</w:t>
      </w:r>
      <w:r>
        <w:rPr>
          <w:rFonts w:hint="eastAsia" w:ascii="仿宋" w:hAnsi="仿宋" w:eastAsia="仿宋"/>
          <w:color w:val="auto"/>
          <w:sz w:val="32"/>
          <w:szCs w:val="32"/>
          <w:lang w:val="en-US" w:eastAsia="zh-CN"/>
        </w:rPr>
        <w:t>5个</w:t>
      </w:r>
      <w:r>
        <w:rPr>
          <w:rFonts w:hint="eastAsia" w:ascii="仿宋" w:hAnsi="仿宋" w:eastAsia="仿宋"/>
          <w:color w:val="auto"/>
          <w:sz w:val="32"/>
          <w:szCs w:val="32"/>
        </w:rPr>
        <w:t>，即</w:t>
      </w:r>
      <w:r>
        <w:rPr>
          <w:rFonts w:hint="eastAsia" w:ascii="仿宋" w:hAnsi="仿宋" w:eastAsia="仿宋"/>
          <w:color w:val="auto"/>
          <w:sz w:val="32"/>
          <w:szCs w:val="32"/>
          <w:lang w:eastAsia="zh-CN"/>
        </w:rPr>
        <w:t>综合部、财务部、电脑部、即开部、技术部</w:t>
      </w:r>
      <w:r>
        <w:rPr>
          <w:rFonts w:hint="eastAsia" w:ascii="仿宋" w:hAnsi="仿宋" w:eastAsia="仿宋"/>
          <w:color w:val="auto"/>
          <w:sz w:val="32"/>
          <w:szCs w:val="32"/>
        </w:rPr>
        <w:t>。</w:t>
      </w:r>
    </w:p>
    <w:p>
      <w:pPr>
        <w:ind w:firstLine="645"/>
        <w:rPr>
          <w:rFonts w:hint="eastAsia" w:ascii="仿宋" w:hAnsi="仿宋" w:eastAsia="仿宋"/>
          <w:color w:val="auto"/>
          <w:sz w:val="32"/>
          <w:szCs w:val="32"/>
        </w:rPr>
      </w:pPr>
    </w:p>
    <w:p>
      <w:pPr>
        <w:ind w:firstLine="645"/>
        <w:rPr>
          <w:rFonts w:hint="eastAsia" w:ascii="仿宋" w:hAnsi="仿宋" w:eastAsia="仿宋"/>
          <w:color w:val="auto"/>
          <w:sz w:val="32"/>
          <w:szCs w:val="32"/>
        </w:rPr>
      </w:pPr>
    </w:p>
    <w:p>
      <w:pPr>
        <w:ind w:firstLine="645"/>
        <w:rPr>
          <w:rFonts w:hint="eastAsia" w:ascii="仿宋" w:hAnsi="仿宋" w:eastAsia="仿宋"/>
          <w:color w:val="auto"/>
          <w:sz w:val="32"/>
          <w:szCs w:val="32"/>
        </w:rPr>
      </w:pPr>
    </w:p>
    <w:p>
      <w:pPr>
        <w:numPr>
          <w:ilvl w:val="0"/>
          <w:numId w:val="1"/>
        </w:numPr>
        <w:ind w:firstLine="645"/>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2022年度部门预算报表</w:t>
      </w:r>
    </w:p>
    <w:p>
      <w:pPr>
        <w:numPr>
          <w:ilvl w:val="0"/>
          <w:numId w:val="0"/>
        </w:numPr>
        <w:jc w:val="both"/>
        <w:rPr>
          <w:rFonts w:hint="eastAsia" w:ascii="方正小标宋简体" w:hAnsi="华文中宋" w:eastAsia="方正小标宋简体"/>
          <w:sz w:val="36"/>
          <w:szCs w:val="36"/>
        </w:rPr>
      </w:pPr>
    </w:p>
    <w:p>
      <w:pPr>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2022年预算收支总表</w:t>
      </w:r>
    </w:p>
    <w:p>
      <w:pPr>
        <w:spacing w:line="590" w:lineRule="exact"/>
        <w:ind w:left="1438" w:leftChars="304" w:hanging="800" w:hangingChars="250"/>
        <w:rPr>
          <w:rFonts w:hint="eastAsia" w:ascii="仿宋_GB2312" w:hAnsi="楷体" w:eastAsia="仿宋_GB2312"/>
          <w:sz w:val="32"/>
          <w:szCs w:val="32"/>
        </w:rPr>
      </w:pPr>
      <w:r>
        <w:rPr>
          <w:rFonts w:hint="eastAsia" w:ascii="仿宋_GB2312" w:hAnsi="楷体" w:eastAsia="仿宋_GB2312"/>
          <w:sz w:val="32"/>
          <w:szCs w:val="32"/>
        </w:rPr>
        <w:t>二、</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2022年预算收入总表</w:t>
      </w:r>
    </w:p>
    <w:p>
      <w:pPr>
        <w:spacing w:line="590" w:lineRule="exact"/>
        <w:ind w:left="1438" w:leftChars="304" w:hanging="800" w:hangingChars="250"/>
        <w:rPr>
          <w:rFonts w:hint="eastAsia" w:ascii="仿宋_GB2312" w:hAnsi="楷体" w:eastAsia="仿宋_GB2312"/>
          <w:sz w:val="32"/>
          <w:szCs w:val="32"/>
        </w:rPr>
      </w:pPr>
      <w:r>
        <w:rPr>
          <w:rFonts w:hint="eastAsia" w:ascii="仿宋_GB2312" w:hAnsi="楷体" w:eastAsia="仿宋_GB2312"/>
          <w:sz w:val="32"/>
          <w:szCs w:val="32"/>
        </w:rPr>
        <w:t>三、</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2022年预算支出总表</w:t>
      </w:r>
    </w:p>
    <w:p>
      <w:pPr>
        <w:spacing w:line="590" w:lineRule="exact"/>
        <w:ind w:left="1438" w:leftChars="304" w:hanging="800" w:hangingChars="250"/>
        <w:rPr>
          <w:rFonts w:hint="eastAsia" w:ascii="仿宋_GB2312" w:hAnsi="楷体" w:eastAsia="仿宋_GB2312"/>
          <w:sz w:val="32"/>
          <w:szCs w:val="32"/>
        </w:rPr>
      </w:pPr>
      <w:r>
        <w:rPr>
          <w:rFonts w:hint="eastAsia" w:ascii="仿宋_GB2312" w:hAnsi="楷体" w:eastAsia="仿宋_GB2312"/>
          <w:sz w:val="32"/>
          <w:szCs w:val="32"/>
        </w:rPr>
        <w:t>四、</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2022年财政拨款收支总表</w:t>
      </w:r>
    </w:p>
    <w:p>
      <w:pPr>
        <w:spacing w:line="590" w:lineRule="exact"/>
        <w:ind w:left="1438" w:leftChars="304" w:hanging="800" w:hangingChars="250"/>
        <w:rPr>
          <w:rFonts w:hint="eastAsia" w:ascii="仿宋_GB2312" w:hAnsi="楷体" w:eastAsia="仿宋_GB2312"/>
          <w:sz w:val="32"/>
          <w:szCs w:val="32"/>
        </w:rPr>
      </w:pPr>
      <w:r>
        <w:rPr>
          <w:rFonts w:hint="eastAsia" w:ascii="仿宋_GB2312" w:hAnsi="楷体" w:eastAsia="仿宋_GB2312"/>
          <w:sz w:val="32"/>
          <w:szCs w:val="32"/>
        </w:rPr>
        <w:t>五、</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2022年一般公共预算支出预算表</w:t>
      </w:r>
    </w:p>
    <w:p>
      <w:pPr>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六、</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2022年一般公共预算安排基本支出分经济科目表</w:t>
      </w:r>
    </w:p>
    <w:p>
      <w:pPr>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七、</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2022年政府性基金预算收入预算表</w:t>
      </w:r>
    </w:p>
    <w:p>
      <w:pPr>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八、</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2022年政府性基金预算支出预算表</w:t>
      </w:r>
    </w:p>
    <w:p>
      <w:pPr>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九、</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2022年国有资本经营预算收支预算表</w:t>
      </w:r>
    </w:p>
    <w:p>
      <w:pPr>
        <w:spacing w:line="59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十、</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2022年“三公”经费支出预算表</w:t>
      </w:r>
    </w:p>
    <w:p>
      <w:pPr>
        <w:spacing w:line="590" w:lineRule="exact"/>
        <w:ind w:firstLine="640" w:firstLineChars="200"/>
        <w:rPr>
          <w:rFonts w:hint="eastAsia" w:ascii="黑体" w:hAnsi="黑体" w:eastAsia="黑体"/>
          <w:sz w:val="32"/>
          <w:szCs w:val="32"/>
        </w:rPr>
      </w:pPr>
      <w:r>
        <w:rPr>
          <w:rFonts w:hint="eastAsia" w:ascii="仿宋_GB2312" w:hAnsi="楷体" w:eastAsia="仿宋_GB2312"/>
          <w:sz w:val="32"/>
          <w:szCs w:val="32"/>
        </w:rPr>
        <w:t>十一、</w:t>
      </w:r>
      <w:r>
        <w:rPr>
          <w:rFonts w:hint="eastAsia" w:ascii="仿宋_GB2312" w:hAnsi="楷体" w:eastAsia="仿宋_GB2312"/>
          <w:sz w:val="32"/>
          <w:szCs w:val="32"/>
          <w:lang w:eastAsia="zh-CN"/>
        </w:rPr>
        <w:t>运城市福利彩票发行中心</w:t>
      </w:r>
      <w:r>
        <w:rPr>
          <w:rFonts w:hint="eastAsia" w:ascii="仿宋_GB2312" w:hAnsi="楷体" w:eastAsia="仿宋_GB2312"/>
          <w:sz w:val="32"/>
          <w:szCs w:val="32"/>
        </w:rPr>
        <w:t>2022年机关运行经费预算财政拨款情况表</w:t>
      </w:r>
    </w:p>
    <w:p>
      <w:pPr>
        <w:widowControl w:val="0"/>
        <w:numPr>
          <w:ilvl w:val="0"/>
          <w:numId w:val="0"/>
        </w:numPr>
        <w:jc w:val="both"/>
        <w:rPr>
          <w:rFonts w:hint="eastAsia" w:ascii="方正小标宋简体" w:hAnsi="华文中宋" w:eastAsia="方正小标宋简体"/>
          <w:sz w:val="36"/>
          <w:szCs w:val="36"/>
        </w:rPr>
      </w:pPr>
    </w:p>
    <w:p>
      <w:pPr>
        <w:widowControl w:val="0"/>
        <w:numPr>
          <w:ilvl w:val="0"/>
          <w:numId w:val="0"/>
        </w:numPr>
        <w:jc w:val="both"/>
        <w:rPr>
          <w:rFonts w:hint="eastAsia" w:ascii="方正小标宋简体" w:hAnsi="华文中宋" w:eastAsia="方正小标宋简体"/>
          <w:sz w:val="36"/>
          <w:szCs w:val="36"/>
        </w:rPr>
      </w:pPr>
    </w:p>
    <w:p>
      <w:pPr>
        <w:rPr>
          <w:rFonts w:hint="eastAsia" w:ascii="仿宋" w:hAnsi="仿宋" w:eastAsia="仿宋"/>
          <w:color w:val="auto"/>
          <w:sz w:val="32"/>
          <w:szCs w:val="32"/>
        </w:rPr>
      </w:pPr>
    </w:p>
    <w:p>
      <w:pPr>
        <w:numPr>
          <w:ilvl w:val="0"/>
          <w:numId w:val="1"/>
        </w:numPr>
        <w:ind w:left="0" w:leftChars="0" w:firstLine="645"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 xml:space="preserve"> 2022年度部门预算情况说明</w:t>
      </w:r>
    </w:p>
    <w:p>
      <w:pPr>
        <w:numPr>
          <w:ilvl w:val="0"/>
          <w:numId w:val="0"/>
        </w:numPr>
        <w:ind w:left="645" w:leftChars="0"/>
        <w:jc w:val="both"/>
        <w:rPr>
          <w:rFonts w:hint="eastAsia" w:ascii="方正小标宋简体" w:hAnsi="华文中宋" w:eastAsia="方正小标宋简体"/>
          <w:sz w:val="36"/>
          <w:szCs w:val="36"/>
        </w:rPr>
      </w:pPr>
    </w:p>
    <w:p>
      <w:pPr>
        <w:ind w:firstLine="645"/>
        <w:rPr>
          <w:rFonts w:hint="eastAsia" w:ascii="黑体" w:hAnsi="黑体" w:eastAsia="黑体" w:cs="黑体"/>
          <w:bCs/>
          <w:sz w:val="32"/>
          <w:szCs w:val="32"/>
        </w:rPr>
      </w:pPr>
      <w:r>
        <w:rPr>
          <w:rFonts w:hint="eastAsia" w:ascii="黑体" w:hAnsi="黑体" w:eastAsia="黑体" w:cs="黑体"/>
          <w:bCs/>
          <w:sz w:val="32"/>
          <w:szCs w:val="32"/>
        </w:rPr>
        <w:t>一、2022年度部门预算数据变动情况及原因</w:t>
      </w:r>
    </w:p>
    <w:p>
      <w:pPr>
        <w:ind w:firstLine="645"/>
        <w:rPr>
          <w:rFonts w:hint="eastAsia" w:ascii="仿宋" w:hAnsi="仿宋" w:eastAsia="仿宋"/>
          <w:color w:val="auto"/>
          <w:sz w:val="32"/>
          <w:szCs w:val="32"/>
        </w:rPr>
      </w:pPr>
      <w:r>
        <w:rPr>
          <w:rFonts w:hint="eastAsia" w:ascii="仿宋" w:hAnsi="仿宋" w:eastAsia="仿宋"/>
          <w:color w:val="auto"/>
          <w:sz w:val="32"/>
          <w:szCs w:val="32"/>
          <w:lang w:val="en-US" w:eastAsia="zh-CN"/>
        </w:rPr>
        <w:t>2022年收入358万元，2021</w:t>
      </w:r>
      <w:r>
        <w:rPr>
          <w:rFonts w:hint="eastAsia" w:ascii="仿宋" w:hAnsi="仿宋" w:eastAsia="仿宋"/>
          <w:color w:val="auto"/>
          <w:sz w:val="32"/>
          <w:szCs w:val="32"/>
        </w:rPr>
        <w:t>年收入</w:t>
      </w:r>
      <w:r>
        <w:rPr>
          <w:rFonts w:hint="eastAsia" w:ascii="仿宋" w:hAnsi="仿宋" w:eastAsia="仿宋"/>
          <w:color w:val="auto"/>
          <w:sz w:val="32"/>
          <w:szCs w:val="32"/>
          <w:lang w:val="en-US" w:eastAsia="zh-CN"/>
        </w:rPr>
        <w:t>632.6</w:t>
      </w:r>
      <w:r>
        <w:rPr>
          <w:rFonts w:hint="eastAsia" w:ascii="仿宋" w:hAnsi="仿宋" w:eastAsia="仿宋"/>
          <w:color w:val="auto"/>
          <w:sz w:val="32"/>
          <w:szCs w:val="32"/>
        </w:rPr>
        <w:t>万元。与</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年相比减少。减少的原因主要是</w:t>
      </w:r>
      <w:r>
        <w:rPr>
          <w:rFonts w:hint="eastAsia" w:ascii="仿宋" w:hAnsi="仿宋" w:eastAsia="仿宋"/>
          <w:color w:val="auto"/>
          <w:sz w:val="32"/>
          <w:szCs w:val="32"/>
          <w:lang w:val="en-US" w:eastAsia="zh-CN"/>
        </w:rPr>
        <w:t>2022年我中心没有临时人员的各项费用开支</w:t>
      </w:r>
      <w:r>
        <w:rPr>
          <w:rFonts w:hint="eastAsia" w:ascii="仿宋" w:hAnsi="仿宋" w:eastAsia="仿宋"/>
          <w:color w:val="auto"/>
          <w:sz w:val="32"/>
          <w:szCs w:val="32"/>
        </w:rPr>
        <w:t>。</w:t>
      </w:r>
    </w:p>
    <w:p>
      <w:pPr>
        <w:numPr>
          <w:ilvl w:val="0"/>
          <w:numId w:val="2"/>
        </w:numPr>
        <w:ind w:left="-15" w:leftChars="0" w:firstLine="645" w:firstLineChars="0"/>
        <w:rPr>
          <w:rFonts w:hint="eastAsia" w:ascii="黑体" w:hAnsi="黑体" w:eastAsia="黑体" w:cs="黑体"/>
          <w:bCs/>
          <w:sz w:val="32"/>
          <w:szCs w:val="32"/>
        </w:rPr>
      </w:pPr>
      <w:r>
        <w:rPr>
          <w:rFonts w:hint="eastAsia" w:ascii="黑体" w:hAnsi="黑体" w:eastAsia="黑体" w:cs="黑体"/>
          <w:bCs/>
          <w:sz w:val="32"/>
          <w:szCs w:val="32"/>
        </w:rPr>
        <w:t>“三公”经费增减变动原因说明</w:t>
      </w:r>
    </w:p>
    <w:p>
      <w:pPr>
        <w:numPr>
          <w:ilvl w:val="0"/>
          <w:numId w:val="0"/>
        </w:num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2022</w:t>
      </w:r>
      <w:r>
        <w:rPr>
          <w:rFonts w:hint="eastAsia" w:ascii="仿宋" w:hAnsi="仿宋" w:eastAsia="仿宋"/>
          <w:color w:val="auto"/>
          <w:sz w:val="32"/>
          <w:szCs w:val="32"/>
        </w:rPr>
        <w:t>年度</w:t>
      </w:r>
      <w:r>
        <w:rPr>
          <w:rFonts w:hint="eastAsia" w:ascii="仿宋" w:hAnsi="仿宋" w:eastAsia="仿宋"/>
          <w:color w:val="auto"/>
          <w:sz w:val="32"/>
          <w:szCs w:val="32"/>
          <w:lang w:val="en-US" w:eastAsia="zh-CN"/>
        </w:rPr>
        <w:t>本单位没有</w:t>
      </w:r>
      <w:r>
        <w:rPr>
          <w:rFonts w:hint="eastAsia" w:ascii="仿宋" w:hAnsi="仿宋" w:eastAsia="仿宋"/>
          <w:color w:val="auto"/>
          <w:sz w:val="32"/>
          <w:szCs w:val="32"/>
        </w:rPr>
        <w:t>一般公共预算“三公”经费支出</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所用</w:t>
      </w:r>
      <w:r>
        <w:rPr>
          <w:rFonts w:hint="eastAsia" w:ascii="仿宋" w:hAnsi="仿宋" w:eastAsia="仿宋"/>
          <w:color w:val="auto"/>
          <w:sz w:val="32"/>
          <w:szCs w:val="32"/>
        </w:rPr>
        <w:t>“三公”经费</w:t>
      </w:r>
      <w:r>
        <w:rPr>
          <w:rFonts w:hint="eastAsia" w:ascii="仿宋" w:hAnsi="仿宋" w:eastAsia="仿宋"/>
          <w:color w:val="auto"/>
          <w:sz w:val="32"/>
          <w:szCs w:val="32"/>
          <w:lang w:val="en-US" w:eastAsia="zh-CN"/>
        </w:rPr>
        <w:t>支出为本单位自有资金2</w:t>
      </w:r>
      <w:r>
        <w:rPr>
          <w:rFonts w:hint="eastAsia" w:ascii="仿宋" w:hAnsi="仿宋" w:eastAsia="仿宋"/>
          <w:color w:val="auto"/>
          <w:sz w:val="32"/>
          <w:szCs w:val="32"/>
        </w:rPr>
        <w:t>万元，与</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年预算</w:t>
      </w:r>
      <w:r>
        <w:rPr>
          <w:rFonts w:hint="eastAsia" w:ascii="仿宋" w:hAnsi="仿宋" w:eastAsia="仿宋"/>
          <w:color w:val="auto"/>
          <w:sz w:val="32"/>
          <w:szCs w:val="32"/>
          <w:lang w:eastAsia="zh-CN"/>
        </w:rPr>
        <w:t>持平</w:t>
      </w:r>
      <w:r>
        <w:rPr>
          <w:rFonts w:hint="eastAsia" w:ascii="仿宋" w:hAnsi="仿宋" w:eastAsia="仿宋"/>
          <w:color w:val="auto"/>
          <w:sz w:val="32"/>
          <w:szCs w:val="32"/>
        </w:rPr>
        <w:t>。其中因公出国（境）费用</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万元，较上年预算持平，</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年参加出国（境）团组</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个，累计</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人；公务接待费</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万元，较上年预算持平；公务用车运行维护费</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万元，较上年预算</w:t>
      </w:r>
      <w:r>
        <w:rPr>
          <w:rFonts w:hint="eastAsia" w:ascii="仿宋" w:hAnsi="仿宋" w:eastAsia="仿宋"/>
          <w:color w:val="auto"/>
          <w:sz w:val="32"/>
          <w:szCs w:val="32"/>
          <w:lang w:eastAsia="zh-CN"/>
        </w:rPr>
        <w:t>持平</w:t>
      </w:r>
      <w:r>
        <w:rPr>
          <w:rFonts w:hint="eastAsia" w:ascii="仿宋" w:hAnsi="仿宋" w:eastAsia="仿宋"/>
          <w:color w:val="auto"/>
          <w:sz w:val="32"/>
          <w:szCs w:val="32"/>
        </w:rPr>
        <w:t>；公务用车购置费</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万元，较上年预算持平。</w:t>
      </w:r>
    </w:p>
    <w:p>
      <w:pPr>
        <w:numPr>
          <w:ilvl w:val="0"/>
          <w:numId w:val="2"/>
        </w:numPr>
        <w:ind w:left="-15" w:leftChars="0" w:firstLine="645" w:firstLineChars="0"/>
        <w:rPr>
          <w:rFonts w:hint="eastAsia" w:ascii="黑体" w:hAnsi="黑体" w:eastAsia="黑体" w:cs="黑体"/>
          <w:bCs/>
          <w:sz w:val="32"/>
          <w:szCs w:val="32"/>
        </w:rPr>
      </w:pPr>
      <w:r>
        <w:rPr>
          <w:rFonts w:hint="eastAsia" w:ascii="黑体" w:hAnsi="黑体" w:eastAsia="黑体" w:cs="黑体"/>
          <w:bCs/>
          <w:sz w:val="32"/>
          <w:szCs w:val="32"/>
        </w:rPr>
        <w:t>机关运行经费增减变动原因说明</w:t>
      </w:r>
    </w:p>
    <w:p>
      <w:pPr>
        <w:numPr>
          <w:ilvl w:val="0"/>
          <w:numId w:val="0"/>
        </w:num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2022</w:t>
      </w:r>
      <w:r>
        <w:rPr>
          <w:rFonts w:hint="eastAsia" w:ascii="仿宋" w:hAnsi="仿宋" w:eastAsia="仿宋"/>
          <w:color w:val="auto"/>
          <w:sz w:val="32"/>
          <w:szCs w:val="32"/>
        </w:rPr>
        <w:t>年度机关运行经费财政拨款预算</w:t>
      </w:r>
      <w:r>
        <w:rPr>
          <w:rFonts w:hint="eastAsia" w:ascii="仿宋" w:hAnsi="仿宋" w:eastAsia="仿宋"/>
          <w:color w:val="auto"/>
          <w:sz w:val="32"/>
          <w:szCs w:val="32"/>
          <w:lang w:val="en-US" w:eastAsia="zh-CN"/>
        </w:rPr>
        <w:t>358</w:t>
      </w:r>
      <w:r>
        <w:rPr>
          <w:rFonts w:hint="eastAsia" w:ascii="仿宋" w:hAnsi="仿宋" w:eastAsia="仿宋"/>
          <w:color w:val="auto"/>
          <w:sz w:val="32"/>
          <w:szCs w:val="32"/>
        </w:rPr>
        <w:t>万元，较</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年预算减少。主要是</w:t>
      </w:r>
      <w:r>
        <w:rPr>
          <w:rFonts w:hint="eastAsia" w:ascii="仿宋" w:hAnsi="仿宋" w:eastAsia="仿宋"/>
          <w:color w:val="auto"/>
          <w:sz w:val="32"/>
          <w:szCs w:val="32"/>
          <w:lang w:val="en-US" w:eastAsia="zh-CN"/>
        </w:rPr>
        <w:t>2022年我中心没有临时人员的各项费用开支</w:t>
      </w:r>
      <w:r>
        <w:rPr>
          <w:rFonts w:hint="eastAsia" w:ascii="仿宋" w:hAnsi="仿宋" w:eastAsia="仿宋"/>
          <w:color w:val="auto"/>
          <w:sz w:val="32"/>
          <w:szCs w:val="32"/>
        </w:rPr>
        <w:t>。</w:t>
      </w:r>
    </w:p>
    <w:p>
      <w:pPr>
        <w:ind w:firstLine="630"/>
        <w:rPr>
          <w:rFonts w:hint="eastAsia" w:ascii="楷体" w:hAnsi="楷体" w:eastAsia="楷体"/>
          <w:color w:val="auto"/>
          <w:sz w:val="32"/>
          <w:szCs w:val="32"/>
        </w:rPr>
      </w:pPr>
      <w:r>
        <w:rPr>
          <w:rFonts w:hint="eastAsia" w:ascii="黑体" w:hAnsi="黑体" w:eastAsia="黑体" w:cs="黑体"/>
          <w:bCs/>
          <w:sz w:val="32"/>
          <w:szCs w:val="32"/>
        </w:rPr>
        <w:t>四、政府采购情况</w:t>
      </w:r>
    </w:p>
    <w:p>
      <w:pPr>
        <w:ind w:firstLine="630"/>
        <w:rPr>
          <w:rFonts w:hint="eastAsia" w:ascii="仿宋" w:hAnsi="仿宋" w:eastAsia="仿宋"/>
          <w:color w:val="auto"/>
          <w:sz w:val="32"/>
          <w:szCs w:val="32"/>
        </w:rPr>
      </w:pPr>
      <w:r>
        <w:rPr>
          <w:rFonts w:hint="eastAsia" w:ascii="仿宋" w:hAnsi="仿宋" w:eastAsia="仿宋"/>
          <w:color w:val="auto"/>
          <w:sz w:val="32"/>
          <w:szCs w:val="32"/>
          <w:lang w:val="en-US" w:eastAsia="zh-CN"/>
        </w:rPr>
        <w:t>2022</w:t>
      </w:r>
      <w:r>
        <w:rPr>
          <w:rFonts w:hint="eastAsia" w:ascii="仿宋" w:hAnsi="仿宋" w:eastAsia="仿宋"/>
          <w:color w:val="auto"/>
          <w:sz w:val="32"/>
          <w:szCs w:val="32"/>
        </w:rPr>
        <w:t>年</w:t>
      </w:r>
      <w:r>
        <w:rPr>
          <w:rFonts w:hint="eastAsia" w:ascii="仿宋" w:hAnsi="仿宋" w:eastAsia="仿宋"/>
          <w:color w:val="auto"/>
          <w:sz w:val="32"/>
          <w:szCs w:val="32"/>
          <w:lang w:eastAsia="zh-CN"/>
        </w:rPr>
        <w:t>运城市福利彩票发行中心</w:t>
      </w:r>
      <w:r>
        <w:rPr>
          <w:rFonts w:hint="eastAsia" w:ascii="仿宋" w:hAnsi="仿宋" w:eastAsia="仿宋"/>
          <w:color w:val="auto"/>
          <w:sz w:val="32"/>
          <w:szCs w:val="32"/>
        </w:rPr>
        <w:t>单位政府采购预算总额</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万元，其中，政府采购货物预算</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万元；政府采购工程预算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万元；政府采购服务预算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w:t>
      </w:r>
    </w:p>
    <w:p>
      <w:pPr>
        <w:numPr>
          <w:ilvl w:val="0"/>
          <w:numId w:val="0"/>
        </w:numPr>
        <w:spacing w:line="590" w:lineRule="exact"/>
        <w:ind w:left="630" w:leftChars="0"/>
        <w:rPr>
          <w:rFonts w:hint="eastAsia"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绩效管理情况</w:t>
      </w:r>
    </w:p>
    <w:p>
      <w:pPr>
        <w:numPr>
          <w:ilvl w:val="0"/>
          <w:numId w:val="0"/>
        </w:num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2022</w:t>
      </w:r>
      <w:r>
        <w:rPr>
          <w:rFonts w:hint="eastAsia" w:ascii="仿宋" w:hAnsi="仿宋" w:eastAsia="仿宋"/>
          <w:color w:val="auto"/>
          <w:sz w:val="32"/>
          <w:szCs w:val="32"/>
        </w:rPr>
        <w:t>年度本部门共</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个项目设定绩效目标，共</w:t>
      </w:r>
      <w:r>
        <w:rPr>
          <w:rFonts w:hint="eastAsia" w:ascii="仿宋" w:hAnsi="仿宋" w:eastAsia="仿宋"/>
          <w:color w:val="auto"/>
          <w:sz w:val="32"/>
          <w:szCs w:val="32"/>
          <w:lang w:val="en-US" w:eastAsia="zh-CN"/>
        </w:rPr>
        <w:t>358</w:t>
      </w:r>
      <w:r>
        <w:rPr>
          <w:rFonts w:hint="eastAsia" w:ascii="仿宋" w:hAnsi="仿宋" w:eastAsia="仿宋"/>
          <w:color w:val="auto"/>
          <w:sz w:val="32"/>
          <w:szCs w:val="32"/>
        </w:rPr>
        <w:t>万元。</w:t>
      </w:r>
    </w:p>
    <w:p>
      <w:pPr>
        <w:numPr>
          <w:ilvl w:val="0"/>
          <w:numId w:val="3"/>
        </w:numPr>
        <w:ind w:firstLine="630"/>
        <w:rPr>
          <w:rFonts w:hint="eastAsia" w:ascii="黑体" w:hAnsi="黑体" w:eastAsia="黑体" w:cs="黑体"/>
          <w:bCs/>
          <w:sz w:val="32"/>
          <w:szCs w:val="32"/>
        </w:rPr>
      </w:pPr>
      <w:r>
        <w:rPr>
          <w:rFonts w:hint="eastAsia" w:ascii="黑体" w:hAnsi="黑体" w:eastAsia="黑体" w:cs="黑体"/>
          <w:bCs/>
          <w:sz w:val="32"/>
          <w:szCs w:val="32"/>
        </w:rPr>
        <w:t>国有资产占有使用情况</w:t>
      </w:r>
    </w:p>
    <w:p>
      <w:pPr>
        <w:numPr>
          <w:ilvl w:val="0"/>
          <w:numId w:val="0"/>
        </w:numPr>
        <w:spacing w:line="59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截至</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w:t>
      </w:r>
      <w:r>
        <w:rPr>
          <w:rFonts w:ascii="仿宋" w:hAnsi="仿宋" w:eastAsia="仿宋"/>
          <w:color w:val="auto"/>
          <w:sz w:val="32"/>
          <w:szCs w:val="32"/>
        </w:rPr>
        <w:t>12</w:t>
      </w:r>
      <w:r>
        <w:rPr>
          <w:rFonts w:hint="eastAsia" w:ascii="仿宋" w:hAnsi="仿宋" w:eastAsia="仿宋"/>
          <w:color w:val="auto"/>
          <w:sz w:val="32"/>
          <w:szCs w:val="32"/>
        </w:rPr>
        <w:t>月</w:t>
      </w:r>
      <w:r>
        <w:rPr>
          <w:rFonts w:ascii="仿宋" w:hAnsi="仿宋" w:eastAsia="仿宋"/>
          <w:color w:val="auto"/>
          <w:sz w:val="32"/>
          <w:szCs w:val="32"/>
        </w:rPr>
        <w:t>31</w:t>
      </w:r>
      <w:r>
        <w:rPr>
          <w:rFonts w:hint="eastAsia" w:ascii="仿宋" w:hAnsi="仿宋" w:eastAsia="仿宋"/>
          <w:color w:val="auto"/>
          <w:sz w:val="32"/>
          <w:szCs w:val="32"/>
        </w:rPr>
        <w:t>日，本部门共有车辆</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辆，其中，领导公务用车保障</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辆，一般公务用车</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辆、一般执法执勤用车</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辆。</w:t>
      </w:r>
    </w:p>
    <w:p>
      <w:pPr>
        <w:numPr>
          <w:ilvl w:val="0"/>
          <w:numId w:val="3"/>
        </w:numPr>
        <w:ind w:left="0" w:leftChars="0" w:firstLine="630" w:firstLineChars="0"/>
        <w:rPr>
          <w:rFonts w:hint="eastAsia" w:ascii="黑体" w:hAnsi="黑体" w:eastAsia="黑体" w:cs="黑体"/>
          <w:bCs/>
          <w:sz w:val="32"/>
          <w:szCs w:val="32"/>
        </w:rPr>
      </w:pPr>
      <w:r>
        <w:rPr>
          <w:rFonts w:hint="eastAsia" w:ascii="黑体" w:hAnsi="黑体" w:eastAsia="黑体" w:cs="黑体"/>
          <w:bCs/>
          <w:sz w:val="32"/>
          <w:szCs w:val="32"/>
        </w:rPr>
        <w:t>其他说明</w:t>
      </w:r>
    </w:p>
    <w:p>
      <w:pPr>
        <w:numPr>
          <w:ilvl w:val="0"/>
          <w:numId w:val="0"/>
        </w:numPr>
        <w:spacing w:line="59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本单位不涉及一般公共预算支出情况、一般公共预算基本支出情况，一般公共预算“三公”经费支出情况，所用</w:t>
      </w:r>
      <w:r>
        <w:rPr>
          <w:rFonts w:hint="eastAsia" w:ascii="仿宋" w:hAnsi="仿宋" w:eastAsia="仿宋"/>
          <w:color w:val="auto"/>
          <w:sz w:val="32"/>
          <w:szCs w:val="32"/>
        </w:rPr>
        <w:t>“三公”经费</w:t>
      </w:r>
      <w:r>
        <w:rPr>
          <w:rFonts w:hint="eastAsia" w:ascii="仿宋" w:hAnsi="仿宋" w:eastAsia="仿宋"/>
          <w:color w:val="auto"/>
          <w:sz w:val="32"/>
          <w:szCs w:val="32"/>
          <w:lang w:val="en-US" w:eastAsia="zh-CN"/>
        </w:rPr>
        <w:t>支出为本单位自有资金，</w:t>
      </w:r>
      <w:bookmarkStart w:id="0" w:name="_GoBack"/>
      <w:bookmarkEnd w:id="0"/>
      <w:r>
        <w:rPr>
          <w:rFonts w:hint="eastAsia" w:ascii="仿宋" w:hAnsi="仿宋" w:eastAsia="仿宋"/>
          <w:color w:val="auto"/>
          <w:sz w:val="32"/>
          <w:szCs w:val="32"/>
          <w:lang w:val="en-US" w:eastAsia="zh-CN"/>
        </w:rPr>
        <w:t>以上不涉及的情况报表均为空表。</w:t>
      </w: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ind w:firstLine="640" w:firstLineChars="200"/>
        <w:rPr>
          <w:rFonts w:hint="eastAsia" w:ascii="仿宋" w:hAnsi="仿宋" w:eastAsia="仿宋"/>
          <w:color w:val="auto"/>
          <w:sz w:val="32"/>
          <w:szCs w:val="32"/>
        </w:rPr>
      </w:pPr>
    </w:p>
    <w:p>
      <w:pPr>
        <w:numPr>
          <w:ilvl w:val="0"/>
          <w:numId w:val="0"/>
        </w:numPr>
        <w:spacing w:line="590" w:lineRule="exact"/>
        <w:ind w:left="645" w:leftChars="0"/>
        <w:jc w:val="both"/>
        <w:rPr>
          <w:rFonts w:hint="eastAsia" w:ascii="方正小标宋简体" w:hAnsi="黑体" w:eastAsia="方正小标宋简体"/>
          <w:sz w:val="36"/>
          <w:szCs w:val="36"/>
        </w:rPr>
      </w:pPr>
    </w:p>
    <w:p>
      <w:pPr>
        <w:spacing w:line="59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第四部分  名词解释</w:t>
      </w:r>
    </w:p>
    <w:p>
      <w:pPr>
        <w:ind w:firstLine="630"/>
        <w:rPr>
          <w:rFonts w:hint="eastAsia" w:ascii="楷体" w:hAnsi="楷体" w:eastAsia="楷体"/>
          <w:sz w:val="32"/>
          <w:szCs w:val="32"/>
        </w:rPr>
      </w:pPr>
    </w:p>
    <w:p>
      <w:pPr>
        <w:ind w:firstLine="630"/>
        <w:rPr>
          <w:rFonts w:hint="eastAsia" w:ascii="仿宋" w:hAnsi="仿宋" w:eastAsia="仿宋"/>
          <w:sz w:val="32"/>
          <w:szCs w:val="32"/>
        </w:rPr>
      </w:pPr>
      <w:r>
        <w:rPr>
          <w:rFonts w:hint="eastAsia" w:ascii="楷体" w:hAnsi="楷体" w:eastAsia="楷体"/>
          <w:sz w:val="32"/>
          <w:szCs w:val="32"/>
        </w:rPr>
        <w:t>（一）基本支出：</w:t>
      </w:r>
      <w:r>
        <w:rPr>
          <w:rFonts w:hint="eastAsia" w:ascii="仿宋" w:hAnsi="仿宋" w:eastAsia="仿宋"/>
          <w:sz w:val="32"/>
          <w:szCs w:val="32"/>
        </w:rPr>
        <w:t>指为保障机构正常运转、完成日常工作任务而发生的人员支出和公用支出。</w:t>
      </w:r>
    </w:p>
    <w:p>
      <w:pPr>
        <w:ind w:firstLine="630"/>
        <w:rPr>
          <w:rFonts w:hint="eastAsia" w:ascii="仿宋_GB2312" w:hAnsi="宋体" w:eastAsia="仿宋_GB2312"/>
          <w:sz w:val="32"/>
          <w:szCs w:val="32"/>
        </w:rPr>
      </w:pPr>
      <w:r>
        <w:rPr>
          <w:rFonts w:hint="eastAsia" w:ascii="楷体" w:hAnsi="楷体" w:eastAsia="楷体"/>
          <w:sz w:val="32"/>
          <w:szCs w:val="32"/>
        </w:rPr>
        <w:t>（二）项目支出：</w:t>
      </w:r>
      <w:r>
        <w:rPr>
          <w:rFonts w:hint="eastAsia" w:ascii="仿宋" w:hAnsi="仿宋" w:eastAsia="仿宋"/>
          <w:sz w:val="32"/>
          <w:szCs w:val="32"/>
        </w:rPr>
        <w:t>指在基本支出之外为完成特定行政任务和事业发展目标所发生的支出。</w:t>
      </w:r>
    </w:p>
    <w:p>
      <w:pPr>
        <w:ind w:firstLine="630"/>
        <w:rPr>
          <w:rFonts w:hint="eastAsia" w:ascii="仿宋_GB2312" w:hAnsi="宋体" w:eastAsia="仿宋_GB2312"/>
          <w:sz w:val="32"/>
          <w:szCs w:val="32"/>
        </w:rPr>
      </w:pPr>
      <w:r>
        <w:rPr>
          <w:rFonts w:hint="eastAsia" w:ascii="楷体" w:hAnsi="楷体" w:eastAsia="楷体"/>
          <w:sz w:val="32"/>
          <w:szCs w:val="32"/>
        </w:rPr>
        <w:t>（三）“三公”经费：</w:t>
      </w:r>
      <w:r>
        <w:rPr>
          <w:rFonts w:hint="eastAsia" w:ascii="仿宋" w:hAnsi="仿宋" w:eastAsia="仿宋"/>
          <w:sz w:val="32"/>
          <w:szCs w:val="32"/>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pPr>
        <w:ind w:firstLine="630"/>
        <w:rPr>
          <w:rFonts w:hint="eastAsia" w:ascii="仿宋" w:hAnsi="仿宋" w:eastAsia="仿宋"/>
          <w:sz w:val="32"/>
          <w:szCs w:val="32"/>
        </w:rPr>
      </w:pPr>
      <w:r>
        <w:rPr>
          <w:rFonts w:hint="eastAsia" w:ascii="楷体" w:hAnsi="楷体" w:eastAsia="楷体"/>
          <w:sz w:val="32"/>
          <w:szCs w:val="32"/>
        </w:rPr>
        <w:t>（四）机关运行经费：</w:t>
      </w:r>
      <w:r>
        <w:rPr>
          <w:rFonts w:hint="eastAsia" w:ascii="仿宋" w:hAnsi="仿宋" w:eastAsia="仿宋"/>
          <w:sz w:val="32"/>
          <w:szCs w:val="32"/>
        </w:rPr>
        <w:t>指各部门的公用经费，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BB18F"/>
    <w:multiLevelType w:val="singleLevel"/>
    <w:tmpl w:val="CBCBB18F"/>
    <w:lvl w:ilvl="0" w:tentative="0">
      <w:start w:val="6"/>
      <w:numFmt w:val="chineseCounting"/>
      <w:suff w:val="nothing"/>
      <w:lvlText w:val="%1、"/>
      <w:lvlJc w:val="left"/>
      <w:rPr>
        <w:rFonts w:hint="eastAsia"/>
      </w:rPr>
    </w:lvl>
  </w:abstractNum>
  <w:abstractNum w:abstractNumId="1">
    <w:nsid w:val="09FDA5F5"/>
    <w:multiLevelType w:val="singleLevel"/>
    <w:tmpl w:val="09FDA5F5"/>
    <w:lvl w:ilvl="0" w:tentative="0">
      <w:start w:val="2"/>
      <w:numFmt w:val="chineseCounting"/>
      <w:suff w:val="nothing"/>
      <w:lvlText w:val="%1、"/>
      <w:lvlJc w:val="left"/>
      <w:pPr>
        <w:ind w:left="-15"/>
      </w:pPr>
      <w:rPr>
        <w:rFonts w:hint="eastAsia"/>
      </w:rPr>
    </w:lvl>
  </w:abstractNum>
  <w:abstractNum w:abstractNumId="2">
    <w:nsid w:val="385A7E81"/>
    <w:multiLevelType w:val="singleLevel"/>
    <w:tmpl w:val="385A7E81"/>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OTY0YjgzNmEyNmYwOWVjZGIzMmZlNWIwZTMxMWYifQ=="/>
  </w:docVars>
  <w:rsids>
    <w:rsidRoot w:val="00000000"/>
    <w:rsid w:val="0DBD4C6E"/>
    <w:rsid w:val="1B197138"/>
    <w:rsid w:val="23146FDF"/>
    <w:rsid w:val="276A515B"/>
    <w:rsid w:val="3602382A"/>
    <w:rsid w:val="3AC823AF"/>
    <w:rsid w:val="3AE70551"/>
    <w:rsid w:val="48207121"/>
    <w:rsid w:val="51FC528A"/>
    <w:rsid w:val="67C6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1488</Words>
  <Characters>1585</Characters>
  <Lines>0</Lines>
  <Paragraphs>0</Paragraphs>
  <TotalTime>0</TotalTime>
  <ScaleCrop>false</ScaleCrop>
  <LinksUpToDate>false</LinksUpToDate>
  <CharactersWithSpaces>1590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2020-05-12T09:35:00Z</dcterms:created>
  <dc:creator>Administrator</dc:creator>
  <cp:lastModifiedBy>人生若只如初见</cp:lastModifiedBy>
  <cp:lastPrinted>2022-03-14T02:20:00Z</cp:lastPrinted>
  <dcterms:modified xsi:type="dcterms:W3CDTF">2023-04-18T01:58:40Z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E006360767FC40A188D64F0A8AC7B35D</vt:lpwstr>
  </property>
</Properties>
</file>