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b w:val="0"/>
          <w:bCs w:val="0"/>
          <w:color w:val="000000"/>
          <w:kern w:val="0"/>
          <w:sz w:val="44"/>
          <w:szCs w:val="44"/>
          <w:lang w:eastAsia="zh-CN"/>
        </w:rPr>
        <w:t>全市矿山安全生产大检查</w:t>
      </w:r>
    </w:p>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百日攻坚行动方案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ascii="黑体" w:hAnsi="黑体" w:eastAsia="黑体"/>
          <w:sz w:val="32"/>
          <w:szCs w:val="32"/>
        </w:rPr>
      </w:pPr>
      <w:bookmarkStart w:id="0" w:name="_GoBack"/>
      <w:bookmarkEnd w:id="0"/>
    </w:p>
    <w:p>
      <w:pPr>
        <w:pStyle w:val="1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相关县（市、区）</w:t>
      </w:r>
      <w:r>
        <w:rPr>
          <w:rFonts w:hint="eastAsia" w:ascii="仿宋_GB2312" w:hAnsi="仿宋_GB2312" w:eastAsia="仿宋_GB2312" w:cs="仿宋_GB2312"/>
          <w:sz w:val="32"/>
          <w:szCs w:val="32"/>
          <w:lang w:eastAsia="zh-CN"/>
        </w:rPr>
        <w:t>安</w:t>
      </w:r>
      <w:r>
        <w:rPr>
          <w:rFonts w:hint="eastAsia" w:ascii="仿宋_GB2312" w:hAnsi="仿宋_GB2312" w:cs="仿宋_GB2312"/>
          <w:sz w:val="32"/>
          <w:szCs w:val="32"/>
          <w:lang w:eastAsia="zh-CN"/>
        </w:rPr>
        <w:t>全生产</w:t>
      </w:r>
      <w:r>
        <w:rPr>
          <w:rFonts w:hint="eastAsia" w:ascii="仿宋_GB2312" w:hAnsi="仿宋_GB2312" w:eastAsia="仿宋_GB2312" w:cs="仿宋_GB2312"/>
          <w:sz w:val="32"/>
          <w:szCs w:val="32"/>
          <w:lang w:eastAsia="zh-CN"/>
        </w:rPr>
        <w:t>委</w:t>
      </w:r>
      <w:r>
        <w:rPr>
          <w:rFonts w:hint="eastAsia" w:ascii="仿宋_GB2312" w:hAnsi="仿宋_GB2312" w:cs="仿宋_GB2312"/>
          <w:sz w:val="32"/>
          <w:szCs w:val="32"/>
          <w:lang w:eastAsia="zh-CN"/>
        </w:rPr>
        <w:t>员</w:t>
      </w:r>
      <w:r>
        <w:rPr>
          <w:rFonts w:hint="eastAsia" w:ascii="仿宋_GB2312" w:hAnsi="仿宋_GB2312" w:eastAsia="仿宋_GB2312" w:cs="仿宋_GB2312"/>
          <w:sz w:val="32"/>
          <w:szCs w:val="32"/>
          <w:lang w:eastAsia="zh-CN"/>
        </w:rPr>
        <w:t>会，</w:t>
      </w: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lang w:eastAsia="zh-CN"/>
        </w:rPr>
        <w:t>有关部门和单位：</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720" w:firstLineChars="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《全市矿山安全生产大检查百日攻坚行动方案》已经市人</w:t>
      </w:r>
      <w:r>
        <w:rPr>
          <w:rFonts w:hint="eastAsia" w:ascii="仿宋_GB2312" w:eastAsia="仿宋_GB2312"/>
          <w:spacing w:val="-6"/>
          <w:sz w:val="32"/>
          <w:szCs w:val="32"/>
          <w:lang w:val="en-US" w:eastAsia="zh-CN"/>
        </w:rPr>
        <w:t>民政府同意，现予印发，请按照方案要求抓好贯彻落实。</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720" w:firstLineChars="0"/>
        <w:jc w:val="both"/>
        <w:textAlignment w:val="auto"/>
        <w:outlineLvl w:val="9"/>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720" w:firstLineChars="0"/>
        <w:jc w:val="both"/>
        <w:textAlignment w:val="auto"/>
        <w:outlineLvl w:val="9"/>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rightChars="0" w:firstLine="720" w:firstLineChars="0"/>
        <w:jc w:val="both"/>
        <w:textAlignment w:val="auto"/>
        <w:outlineLvl w:val="9"/>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310" w:leftChars="1100" w:right="0" w:rightChars="0" w:firstLine="0" w:firstLineChars="0"/>
        <w:jc w:val="center"/>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运城市安全生产委员会</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310" w:leftChars="1100" w:right="0" w:rightChars="0" w:firstLine="0" w:firstLineChars="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2023年2月27日</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2310" w:leftChars="1100" w:right="0" w:rightChars="0" w:firstLine="0" w:firstLineChars="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val="0"/>
        <w:overflowPunct/>
        <w:topLinePunct w:val="0"/>
        <w:bidi w:val="0"/>
        <w:adjustRightInd/>
        <w:snapToGrid/>
        <w:spacing w:beforeAutospacing="0" w:afterAutospacing="0" w:line="240" w:lineRule="auto"/>
        <w:ind w:right="0" w:rightChars="0" w:firstLine="440" w:firstLineChars="100"/>
        <w:jc w:val="both"/>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全市矿山安全生产大检查百日攻坚行动方案</w:t>
      </w:r>
    </w:p>
    <w:p>
      <w:pPr>
        <w:keepNext w:val="0"/>
        <w:keepLines w:val="0"/>
        <w:pageBreakBefore w:val="0"/>
        <w:widowControl w:val="0"/>
        <w:kinsoku/>
        <w:wordWrap w:val="0"/>
        <w:overflowPunct/>
        <w:topLinePunct w:val="0"/>
        <w:bidi w:val="0"/>
        <w:adjustRightInd/>
        <w:snapToGrid/>
        <w:spacing w:beforeAutospacing="0" w:afterAutospacing="0" w:line="240" w:lineRule="auto"/>
        <w:ind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bidi w:val="0"/>
        <w:adjustRightInd/>
        <w:snapToGrid/>
        <w:spacing w:beforeAutospacing="0" w:afterAutospacing="0" w:line="240" w:lineRule="auto"/>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为深刻汲取内蒙古阿拉善盟阿拉善左旗新井煤业有限公司露天煤矿坍塌事故教训，认真贯彻落实习近平总书记等中央领导</w:t>
      </w:r>
      <w:r>
        <w:rPr>
          <w:rFonts w:hint="eastAsia" w:ascii="仿宋_GB2312" w:eastAsia="仿宋_GB2312"/>
          <w:spacing w:val="-6"/>
          <w:sz w:val="32"/>
          <w:szCs w:val="32"/>
          <w:lang w:val="en-US" w:eastAsia="zh-CN"/>
        </w:rPr>
        <w:t>同志重要指示批示精神，按照省委省政府、市委市政府部署要求，市安委会决定在全市开展矿山安全生产大检查百日攻坚行动，特制定本方案。</w:t>
      </w:r>
    </w:p>
    <w:p>
      <w:pPr>
        <w:pStyle w:val="18"/>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黑体" w:hAnsi="黑体" w:eastAsia="黑体" w:cs="黑体"/>
          <w:b w:val="0"/>
          <w:bCs/>
          <w:color w:val="000000"/>
          <w:kern w:val="31"/>
          <w:sz w:val="32"/>
          <w:szCs w:val="32"/>
          <w:lang w:eastAsia="zh-CN"/>
        </w:rPr>
      </w:pPr>
      <w:r>
        <w:rPr>
          <w:rFonts w:hint="eastAsia" w:ascii="黑体" w:hAnsi="黑体" w:eastAsia="黑体" w:cs="黑体"/>
          <w:b w:val="0"/>
          <w:bCs/>
          <w:color w:val="000000"/>
          <w:kern w:val="31"/>
          <w:sz w:val="32"/>
          <w:szCs w:val="32"/>
          <w:lang w:eastAsia="zh-CN"/>
        </w:rPr>
        <w:t>一、总体要求</w:t>
      </w:r>
    </w:p>
    <w:p>
      <w:pPr>
        <w:pStyle w:val="18"/>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color w:val="000000"/>
          <w:kern w:val="31"/>
          <w:sz w:val="32"/>
          <w:szCs w:val="32"/>
        </w:rPr>
        <w:t>以习近平新时代中国特色社会主义思想为指导，</w:t>
      </w:r>
      <w:r>
        <w:rPr>
          <w:rFonts w:hint="eastAsia" w:ascii="仿宋_GB2312" w:hAnsi="仿宋_GB2312" w:eastAsia="仿宋_GB2312" w:cs="仿宋_GB2312"/>
          <w:color w:val="000000"/>
          <w:kern w:val="31"/>
          <w:sz w:val="32"/>
          <w:szCs w:val="32"/>
          <w:lang w:eastAsia="zh-CN"/>
        </w:rPr>
        <w:t>深入</w:t>
      </w:r>
      <w:r>
        <w:rPr>
          <w:rFonts w:hint="eastAsia" w:ascii="仿宋_GB2312" w:hAnsi="仿宋_GB2312" w:eastAsia="仿宋_GB2312" w:cs="仿宋_GB2312"/>
          <w:color w:val="000000"/>
          <w:kern w:val="31"/>
          <w:sz w:val="32"/>
          <w:szCs w:val="32"/>
        </w:rPr>
        <w:t>贯彻党的二十大精神，认真贯彻习近平总书记关于安全生产重要指示精神和党中央、国务院以及省委省政府</w:t>
      </w:r>
      <w:r>
        <w:rPr>
          <w:rFonts w:hint="eastAsia" w:ascii="仿宋_GB2312" w:hAnsi="仿宋_GB2312" w:eastAsia="仿宋_GB2312" w:cs="仿宋_GB2312"/>
          <w:color w:val="000000"/>
          <w:kern w:val="31"/>
          <w:sz w:val="32"/>
          <w:szCs w:val="32"/>
          <w:lang w:eastAsia="zh-CN"/>
        </w:rPr>
        <w:t>、市委市政府</w:t>
      </w:r>
      <w:r>
        <w:rPr>
          <w:rFonts w:hint="eastAsia" w:ascii="仿宋_GB2312" w:hAnsi="仿宋_GB2312" w:eastAsia="仿宋_GB2312" w:cs="仿宋_GB2312"/>
          <w:color w:val="000000"/>
          <w:kern w:val="31"/>
          <w:sz w:val="32"/>
          <w:szCs w:val="32"/>
        </w:rPr>
        <w:t>决策部署，</w:t>
      </w:r>
      <w:r>
        <w:rPr>
          <w:rFonts w:hint="eastAsia" w:ascii="仿宋_GB2312" w:hAnsi="仿宋_GB2312" w:eastAsia="仿宋_GB2312" w:cs="仿宋_GB2312"/>
          <w:color w:val="000000"/>
          <w:kern w:val="31"/>
          <w:sz w:val="32"/>
          <w:szCs w:val="32"/>
          <w:lang w:eastAsia="zh-CN"/>
        </w:rPr>
        <w:t>牢固树立安全发展理念</w:t>
      </w:r>
      <w:r>
        <w:rPr>
          <w:rFonts w:hint="eastAsia" w:ascii="仿宋_GB2312" w:hAnsi="仿宋_GB2312" w:eastAsia="仿宋_GB2312" w:cs="仿宋_GB2312"/>
          <w:color w:val="000000"/>
          <w:kern w:val="31"/>
          <w:sz w:val="32"/>
          <w:szCs w:val="32"/>
        </w:rPr>
        <w:t>，始终保持如履薄冰的高度警觉，全面排查整治各类安全风险隐患，推动</w:t>
      </w:r>
      <w:r>
        <w:rPr>
          <w:rFonts w:hint="eastAsia" w:ascii="仿宋_GB2312" w:hAnsi="仿宋_GB2312" w:eastAsia="仿宋_GB2312" w:cs="仿宋_GB2312"/>
          <w:color w:val="000000"/>
          <w:kern w:val="31"/>
          <w:sz w:val="32"/>
          <w:szCs w:val="32"/>
          <w:lang w:eastAsia="zh-CN"/>
        </w:rPr>
        <w:t>矿山企业</w:t>
      </w:r>
      <w:r>
        <w:rPr>
          <w:rFonts w:hint="eastAsia" w:ascii="仿宋_GB2312" w:hAnsi="仿宋_GB2312" w:eastAsia="仿宋_GB2312" w:cs="仿宋_GB2312"/>
          <w:color w:val="000000"/>
          <w:kern w:val="31"/>
          <w:sz w:val="32"/>
          <w:szCs w:val="32"/>
        </w:rPr>
        <w:t>进一步强化安全生产红线意识，落实落细</w:t>
      </w:r>
      <w:r>
        <w:rPr>
          <w:rFonts w:hint="eastAsia" w:ascii="仿宋_GB2312" w:hAnsi="仿宋_GB2312" w:eastAsia="仿宋_GB2312" w:cs="仿宋_GB2312"/>
          <w:color w:val="000000"/>
          <w:kern w:val="31"/>
          <w:sz w:val="32"/>
          <w:szCs w:val="32"/>
          <w:lang w:eastAsia="zh-CN"/>
        </w:rPr>
        <w:t>矿山</w:t>
      </w:r>
      <w:r>
        <w:rPr>
          <w:rFonts w:hint="eastAsia" w:ascii="仿宋_GB2312" w:hAnsi="仿宋_GB2312" w:eastAsia="仿宋_GB2312" w:cs="仿宋_GB2312"/>
          <w:color w:val="000000"/>
          <w:kern w:val="31"/>
          <w:sz w:val="32"/>
          <w:szCs w:val="32"/>
        </w:rPr>
        <w:t>安全生产责任，</w:t>
      </w:r>
      <w:r>
        <w:rPr>
          <w:rFonts w:hint="eastAsia" w:ascii="仿宋_GB2312" w:hAnsi="仿宋_GB2312" w:eastAsia="仿宋_GB2312" w:cs="仿宋_GB2312"/>
          <w:color w:val="000000"/>
          <w:kern w:val="31"/>
          <w:sz w:val="32"/>
          <w:szCs w:val="32"/>
          <w:lang w:val="zh-CN"/>
        </w:rPr>
        <w:t>治理消除安全生产风险隐</w:t>
      </w:r>
      <w:r>
        <w:rPr>
          <w:rFonts w:hint="eastAsia" w:ascii="仿宋_GB2312" w:hAnsi="仿宋_GB2312" w:eastAsia="仿宋_GB2312" w:cs="仿宋_GB2312"/>
          <w:color w:val="000000"/>
          <w:spacing w:val="-3"/>
          <w:kern w:val="31"/>
          <w:sz w:val="32"/>
          <w:szCs w:val="32"/>
          <w:lang w:val="zh-CN"/>
        </w:rPr>
        <w:t>患，坚决遏制重特大事故，切实保障矿山企业职工生命财产安全，</w:t>
      </w:r>
      <w:r>
        <w:rPr>
          <w:rFonts w:hint="eastAsia" w:ascii="仿宋_GB2312" w:hAnsi="仿宋_GB2312" w:eastAsia="仿宋_GB2312" w:cs="仿宋_GB2312"/>
          <w:color w:val="000000"/>
          <w:spacing w:val="-3"/>
          <w:kern w:val="31"/>
          <w:sz w:val="32"/>
          <w:szCs w:val="32"/>
        </w:rPr>
        <w:t>为</w:t>
      </w:r>
      <w:r>
        <w:rPr>
          <w:rFonts w:hint="eastAsia" w:ascii="仿宋_GB2312" w:hAnsi="仿宋_GB2312" w:eastAsia="仿宋_GB2312" w:cs="仿宋_GB2312"/>
          <w:color w:val="000000"/>
          <w:spacing w:val="-3"/>
          <w:kern w:val="31"/>
          <w:sz w:val="32"/>
          <w:szCs w:val="32"/>
          <w:lang w:eastAsia="zh-CN"/>
        </w:rPr>
        <w:t>全国“两会”胜利召开</w:t>
      </w:r>
      <w:r>
        <w:rPr>
          <w:rFonts w:hint="eastAsia" w:ascii="仿宋_GB2312" w:hAnsi="仿宋_GB2312" w:eastAsia="仿宋_GB2312" w:cs="仿宋_GB2312"/>
          <w:color w:val="000000"/>
          <w:kern w:val="31"/>
          <w:sz w:val="32"/>
          <w:szCs w:val="32"/>
          <w:lang w:val="en-US" w:eastAsia="zh-CN"/>
        </w:rPr>
        <w:t>营造安全稳定的社会环境</w:t>
      </w:r>
      <w:r>
        <w:rPr>
          <w:rFonts w:hint="eastAsia" w:ascii="仿宋_GB2312" w:hAnsi="仿宋_GB2312" w:eastAsia="仿宋_GB2312" w:cs="仿宋_GB2312"/>
          <w:color w:val="000000"/>
          <w:spacing w:val="-3"/>
          <w:kern w:val="31"/>
          <w:sz w:val="32"/>
          <w:szCs w:val="32"/>
        </w:rPr>
        <w:t>。</w:t>
      </w:r>
    </w:p>
    <w:p>
      <w:pPr>
        <w:keepNext w:val="0"/>
        <w:keepLines w:val="0"/>
        <w:pageBreakBefore w:val="0"/>
        <w:widowControl w:val="0"/>
        <w:numPr>
          <w:ilvl w:val="0"/>
          <w:numId w:val="0"/>
        </w:numPr>
        <w:kinsoku/>
        <w:wordWrap/>
        <w:overflowPunct/>
        <w:topLinePunct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二、组织领导</w:t>
      </w:r>
    </w:p>
    <w:p>
      <w:pPr>
        <w:pStyle w:val="18"/>
        <w:keepNext w:val="0"/>
        <w:keepLines w:val="0"/>
        <w:pageBreakBefore w:val="0"/>
        <w:widowControl w:val="0"/>
        <w:numPr>
          <w:ilvl w:val="0"/>
          <w:numId w:val="0"/>
        </w:numPr>
        <w:kinsoku/>
        <w:wordWrap/>
        <w:overflowPunct/>
        <w:topLinePunct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eastAsia="zh-CN"/>
        </w:rPr>
      </w:pPr>
      <w:r>
        <w:rPr>
          <w:rFonts w:hint="eastAsia" w:ascii="仿宋_GB2312" w:hAnsi="仿宋_GB2312" w:eastAsia="仿宋_GB2312" w:cs="仿宋_GB2312"/>
          <w:color w:val="000000"/>
          <w:kern w:val="31"/>
          <w:sz w:val="32"/>
          <w:szCs w:val="32"/>
        </w:rPr>
        <w:t>成立</w:t>
      </w:r>
      <w:r>
        <w:rPr>
          <w:rFonts w:hint="eastAsia" w:ascii="仿宋_GB2312" w:hAnsi="仿宋_GB2312" w:eastAsia="仿宋_GB2312" w:cs="仿宋_GB2312"/>
          <w:color w:val="000000"/>
          <w:kern w:val="31"/>
          <w:sz w:val="32"/>
          <w:szCs w:val="32"/>
          <w:lang w:eastAsia="zh-CN"/>
        </w:rPr>
        <w:t>矿山</w:t>
      </w:r>
      <w:r>
        <w:rPr>
          <w:rFonts w:hint="eastAsia" w:ascii="仿宋_GB2312" w:hAnsi="仿宋_GB2312" w:eastAsia="仿宋_GB2312" w:cs="仿宋_GB2312"/>
          <w:color w:val="000000"/>
          <w:kern w:val="31"/>
          <w:sz w:val="32"/>
          <w:szCs w:val="32"/>
        </w:rPr>
        <w:t>安全</w:t>
      </w:r>
      <w:r>
        <w:rPr>
          <w:rFonts w:hint="eastAsia" w:ascii="仿宋_GB2312" w:hAnsi="仿宋_GB2312" w:eastAsia="仿宋_GB2312" w:cs="仿宋_GB2312"/>
          <w:color w:val="000000"/>
          <w:kern w:val="31"/>
          <w:sz w:val="32"/>
          <w:szCs w:val="32"/>
          <w:lang w:eastAsia="zh-CN"/>
        </w:rPr>
        <w:t>生产大检查百日攻坚行动</w:t>
      </w:r>
      <w:r>
        <w:rPr>
          <w:rFonts w:hint="eastAsia" w:ascii="仿宋_GB2312" w:hAnsi="仿宋_GB2312" w:eastAsia="仿宋_GB2312" w:cs="仿宋_GB2312"/>
          <w:color w:val="000000"/>
          <w:kern w:val="31"/>
          <w:sz w:val="32"/>
          <w:szCs w:val="32"/>
        </w:rPr>
        <w:t>领导组</w:t>
      </w:r>
    </w:p>
    <w:p>
      <w:pPr>
        <w:pStyle w:val="9"/>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rPr>
      </w:pPr>
      <w:r>
        <w:rPr>
          <w:rFonts w:hint="eastAsia" w:ascii="仿宋_GB2312" w:hAnsi="仿宋_GB2312" w:eastAsia="仿宋_GB2312" w:cs="仿宋_GB2312"/>
          <w:color w:val="000000"/>
          <w:kern w:val="31"/>
          <w:sz w:val="32"/>
          <w:szCs w:val="32"/>
        </w:rPr>
        <w:t>组  长：</w:t>
      </w:r>
      <w:r>
        <w:rPr>
          <w:rFonts w:hint="eastAsia" w:ascii="仿宋_GB2312" w:hAnsi="仿宋_GB2312" w:eastAsia="仿宋_GB2312" w:cs="仿宋_GB2312"/>
          <w:color w:val="000000"/>
          <w:kern w:val="31"/>
          <w:sz w:val="32"/>
          <w:szCs w:val="32"/>
          <w:lang w:eastAsia="zh-CN"/>
        </w:rPr>
        <w:t>陈</w:t>
      </w:r>
      <w:r>
        <w:rPr>
          <w:rFonts w:hint="eastAsia" w:ascii="仿宋_GB2312" w:hAnsi="仿宋_GB2312" w:eastAsia="仿宋_GB2312" w:cs="仿宋_GB2312"/>
          <w:color w:val="000000"/>
          <w:kern w:val="31"/>
          <w:sz w:val="32"/>
          <w:szCs w:val="32"/>
          <w:lang w:val="en-US" w:eastAsia="zh-CN"/>
        </w:rPr>
        <w:t xml:space="preserve">  杰  </w:t>
      </w:r>
    </w:p>
    <w:p>
      <w:pPr>
        <w:pStyle w:val="9"/>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rPr>
      </w:pPr>
      <w:r>
        <w:rPr>
          <w:rFonts w:hint="eastAsia" w:ascii="仿宋_GB2312" w:hAnsi="仿宋_GB2312" w:eastAsia="仿宋_GB2312" w:cs="仿宋_GB2312"/>
          <w:color w:val="000000"/>
          <w:kern w:val="31"/>
          <w:sz w:val="32"/>
          <w:szCs w:val="32"/>
        </w:rPr>
        <w:t>副组长：</w:t>
      </w:r>
      <w:r>
        <w:rPr>
          <w:rFonts w:hint="eastAsia" w:ascii="仿宋_GB2312" w:hAnsi="仿宋_GB2312" w:eastAsia="仿宋_GB2312" w:cs="仿宋_GB2312"/>
          <w:color w:val="000000"/>
          <w:kern w:val="31"/>
          <w:sz w:val="32"/>
          <w:szCs w:val="32"/>
          <w:lang w:eastAsia="zh-CN"/>
        </w:rPr>
        <w:t>阴乃鹏</w:t>
      </w:r>
      <w:r>
        <w:rPr>
          <w:rFonts w:hint="eastAsia" w:ascii="仿宋_GB2312" w:hAnsi="仿宋_GB2312" w:eastAsia="仿宋_GB2312" w:cs="仿宋_GB2312"/>
          <w:color w:val="000000"/>
          <w:kern w:val="31"/>
          <w:sz w:val="32"/>
          <w:szCs w:val="32"/>
          <w:lang w:val="en-US" w:eastAsia="zh-CN"/>
        </w:rPr>
        <w:t xml:space="preserve">  李晓军</w:t>
      </w:r>
    </w:p>
    <w:p>
      <w:pPr>
        <w:pStyle w:val="9"/>
        <w:keepNext w:val="0"/>
        <w:keepLines w:val="0"/>
        <w:pageBreakBefore w:val="0"/>
        <w:widowControl w:val="0"/>
        <w:kinsoku/>
        <w:wordWrap/>
        <w:overflowPunct/>
        <w:topLinePunct w:val="0"/>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olor w:val="auto"/>
          <w:kern w:val="31"/>
          <w:sz w:val="32"/>
          <w:szCs w:val="32"/>
          <w:lang w:val="en-US" w:eastAsia="zh-CN" w:bidi="ar-SA"/>
        </w:rPr>
      </w:pPr>
      <w:r>
        <w:rPr>
          <w:rFonts w:hint="eastAsia" w:ascii="仿宋_GB2312" w:hAnsi="仿宋_GB2312" w:eastAsia="仿宋_GB2312" w:cs="仿宋_GB2312"/>
          <w:color w:val="000000"/>
          <w:kern w:val="31"/>
          <w:sz w:val="32"/>
          <w:szCs w:val="32"/>
          <w:lang w:val="en-US" w:eastAsia="zh-CN" w:bidi="ar-SA"/>
        </w:rPr>
        <w:t>成  员：市能源局、</w:t>
      </w:r>
      <w:r>
        <w:rPr>
          <w:rFonts w:hint="eastAsia" w:ascii="仿宋_GB2312" w:hAnsi="仿宋_GB2312" w:eastAsia="仿宋_GB2312" w:cs="仿宋_GB2312"/>
          <w:b w:val="0"/>
          <w:bCs w:val="0"/>
          <w:i w:val="0"/>
          <w:iCs w:val="0"/>
          <w:color w:val="auto"/>
          <w:kern w:val="31"/>
          <w:sz w:val="32"/>
          <w:szCs w:val="32"/>
          <w:lang w:val="en-US" w:eastAsia="zh-CN" w:bidi="ar-SA"/>
        </w:rPr>
        <w:t>国家矿山安全监察局山西局十处主要负责人、国家矿山安全监察局山西局十二处主要负责人。</w:t>
      </w:r>
    </w:p>
    <w:p>
      <w:pPr>
        <w:pStyle w:val="10"/>
        <w:keepNext w:val="0"/>
        <w:keepLines w:val="0"/>
        <w:pageBreakBefore w:val="0"/>
        <w:widowControl w:val="0"/>
        <w:kinsoku/>
        <w:wordWrap/>
        <w:overflowPunct/>
        <w:topLinePunct w:val="0"/>
        <w:bidi w:val="0"/>
        <w:adjustRightInd/>
        <w:snapToGrid/>
        <w:spacing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bidi="ar-SA"/>
        </w:rPr>
      </w:pPr>
      <w:r>
        <w:rPr>
          <w:rFonts w:hint="eastAsia" w:ascii="仿宋_GB2312" w:hAnsi="仿宋_GB2312" w:eastAsia="仿宋_GB2312" w:cs="仿宋_GB2312"/>
          <w:color w:val="000000"/>
          <w:kern w:val="31"/>
          <w:sz w:val="32"/>
          <w:szCs w:val="32"/>
          <w:lang w:val="en-US" w:eastAsia="zh-CN" w:bidi="ar-SA"/>
        </w:rPr>
        <w:t>领导组办公室设在市应急局，负责矿山安全生产大检查百日攻坚行动的组织实施和统计汇总等工作。办公室主任由市应急局主要负责人担任。</w:t>
      </w:r>
    </w:p>
    <w:p>
      <w:pPr>
        <w:keepNext w:val="0"/>
        <w:keepLines w:val="0"/>
        <w:pageBreakBefore w:val="0"/>
        <w:widowControl w:val="0"/>
        <w:numPr>
          <w:ilvl w:val="0"/>
          <w:numId w:val="0"/>
        </w:numPr>
        <w:kinsoku/>
        <w:overflowPunct/>
        <w:topLinePunct w:val="0"/>
        <w:bidi w:val="0"/>
        <w:snapToGrid/>
        <w:spacing w:beforeAutospacing="0" w:afterAutospacing="0" w:line="240" w:lineRule="auto"/>
        <w:ind w:left="0" w:leftChars="0" w:right="0" w:rightChars="0" w:firstLine="640" w:firstLineChars="200"/>
        <w:jc w:val="both"/>
        <w:textAlignment w:val="auto"/>
        <w:outlineLvl w:val="9"/>
        <w:rPr>
          <w:sz w:val="32"/>
          <w:szCs w:val="32"/>
        </w:rPr>
      </w:pPr>
      <w:r>
        <w:rPr>
          <w:rFonts w:hint="eastAsia" w:hAnsi="黑体" w:eastAsia="黑体"/>
          <w:color w:val="000000"/>
          <w:kern w:val="31"/>
          <w:sz w:val="32"/>
          <w:szCs w:val="32"/>
          <w:lang w:eastAsia="zh-CN"/>
        </w:rPr>
        <w:t>三</w:t>
      </w:r>
      <w:r>
        <w:rPr>
          <w:rFonts w:hAnsi="黑体" w:eastAsia="黑体"/>
          <w:color w:val="000000"/>
          <w:kern w:val="31"/>
          <w:sz w:val="32"/>
          <w:szCs w:val="32"/>
        </w:rPr>
        <w:t>、</w:t>
      </w:r>
      <w:r>
        <w:rPr>
          <w:rFonts w:hint="eastAsia" w:eastAsia="黑体"/>
          <w:color w:val="000000"/>
          <w:kern w:val="31"/>
          <w:sz w:val="32"/>
          <w:szCs w:val="32"/>
          <w:lang w:eastAsia="zh-CN"/>
        </w:rPr>
        <w:t>检查重点</w:t>
      </w:r>
      <w:r>
        <w:rPr>
          <w:rFonts w:eastAsia="黑体"/>
          <w:color w:val="000000"/>
          <w:kern w:val="31"/>
          <w:sz w:val="32"/>
          <w:szCs w:val="32"/>
        </w:rPr>
        <w:t>内容</w:t>
      </w:r>
    </w:p>
    <w:p>
      <w:pPr>
        <w:pStyle w:val="16"/>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31"/>
          <w:sz w:val="32"/>
          <w:szCs w:val="32"/>
          <w:lang w:val="zh-CN" w:eastAsia="zh-CN" w:bidi="ar-SA"/>
        </w:rPr>
      </w:pPr>
      <w:r>
        <w:rPr>
          <w:rFonts w:hint="eastAsia" w:ascii="楷体_GB2312" w:hAnsi="楷体_GB2312" w:eastAsia="楷体_GB2312" w:cs="楷体_GB2312"/>
          <w:b w:val="0"/>
          <w:bCs w:val="0"/>
          <w:color w:val="000000"/>
          <w:kern w:val="31"/>
          <w:sz w:val="32"/>
          <w:szCs w:val="32"/>
          <w:lang w:val="zh-CN" w:eastAsia="zh-CN" w:bidi="ar-SA"/>
        </w:rPr>
        <w:t>（一）煤矿方面</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bidi="ar-SA"/>
        </w:rPr>
      </w:pPr>
      <w:r>
        <w:rPr>
          <w:rFonts w:hint="eastAsia" w:ascii="仿宋_GB2312" w:hAnsi="仿宋_GB2312" w:eastAsia="仿宋_GB2312" w:cs="仿宋_GB2312"/>
          <w:b/>
          <w:bCs/>
          <w:color w:val="000000"/>
          <w:kern w:val="31"/>
          <w:sz w:val="32"/>
          <w:szCs w:val="32"/>
          <w:lang w:val="en-US" w:eastAsia="zh-CN"/>
        </w:rPr>
        <w:t>1.</w:t>
      </w:r>
      <w:r>
        <w:rPr>
          <w:rFonts w:hint="eastAsia" w:ascii="仿宋_GB2312" w:hAnsi="仿宋_GB2312" w:eastAsia="仿宋_GB2312" w:cs="仿宋_GB2312"/>
          <w:b/>
          <w:bCs/>
          <w:color w:val="000000"/>
          <w:kern w:val="31"/>
          <w:sz w:val="32"/>
          <w:szCs w:val="32"/>
          <w:lang w:val="zh-CN"/>
        </w:rPr>
        <w:t>隐蔽致灾因素普查治理情况。</w:t>
      </w:r>
      <w:r>
        <w:rPr>
          <w:rFonts w:hint="eastAsia" w:ascii="仿宋_GB2312" w:hAnsi="仿宋_GB2312" w:eastAsia="仿宋_GB2312" w:cs="仿宋_GB2312"/>
          <w:color w:val="000000"/>
          <w:kern w:val="31"/>
          <w:sz w:val="32"/>
          <w:szCs w:val="32"/>
          <w:lang w:val="en-US" w:eastAsia="zh-CN" w:bidi="ar-SA"/>
        </w:rPr>
        <w:t>煤矿企业是否严格按照《煤矿安全规程》《煤矿地质工作规定》和《煤矿防治水细则》等有关规定，全面开展隐蔽致灾因素普查治理工作，重点对煤矿采空区、废弃老窑(井筒)、封闭不良钻孔、断层、裂隙、褶曲、陷落柱、瓦斯富集区、导水裂缝带、地表水体、地下含水体、井下火区、古河床冲刷带、天窗不良地质体等进行普查，落实隐蔽致灾因素治理措施。是否按规定开展瓦斯、水害、自然发火、煤尘爆炸危险性等灾害等级鉴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bidi="ar-SA"/>
        </w:rPr>
      </w:pPr>
      <w:r>
        <w:rPr>
          <w:rFonts w:hint="eastAsia" w:ascii="仿宋_GB2312" w:hAnsi="仿宋_GB2312" w:eastAsia="仿宋_GB2312" w:cs="仿宋_GB2312"/>
          <w:b/>
          <w:bCs/>
          <w:color w:val="000000"/>
          <w:kern w:val="31"/>
          <w:sz w:val="32"/>
          <w:szCs w:val="32"/>
          <w:lang w:val="en-US" w:eastAsia="zh-CN"/>
        </w:rPr>
        <w:t>2.采掘部署情况。</w:t>
      </w:r>
      <w:r>
        <w:rPr>
          <w:rFonts w:hint="eastAsia" w:ascii="仿宋_GB2312" w:hAnsi="仿宋_GB2312" w:eastAsia="仿宋_GB2312" w:cs="仿宋_GB2312"/>
          <w:color w:val="000000"/>
          <w:kern w:val="31"/>
          <w:sz w:val="32"/>
          <w:szCs w:val="32"/>
          <w:lang w:val="en-US" w:eastAsia="zh-CN" w:bidi="ar-SA"/>
        </w:rPr>
        <w:t>矿井、水平、采区、采掘工作面主要安全生产系统和设施是否符合规定；是否超能力、超强度、超定员组织生产；采掘工作面个数是否超过规定；是否严格执行《煤矿井下单班作业人数限员规定（试行）》要求，落实“一优三减”措施，减少入井人员；是否存在煤矿上级公司下达超能力的生产计划或违反安全规定的经营指标，煤矿违反规定增加头面、增加人员、超头面平行交叉作业的随意增产行为；矿井采掘接续是否紧张，能否满足灾害治理时间、空间、效果需要；是否如实填绘采掘工程平面图、井上下对照图等图纸；采空区和废弃巷道是否及时密闭并定期检查；是否存在超层越界、开采保安煤柱和危及相邻矿井安全的其他行为；是否采用以掘代采等国家明令禁止使用的采煤方法、工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bidi="ar-SA"/>
        </w:rPr>
      </w:pPr>
      <w:r>
        <w:rPr>
          <w:rFonts w:hint="eastAsia" w:ascii="仿宋_GB2312" w:hAnsi="仿宋_GB2312" w:eastAsia="仿宋_GB2312" w:cs="仿宋_GB2312"/>
          <w:b/>
          <w:bCs/>
          <w:color w:val="000000"/>
          <w:kern w:val="31"/>
          <w:sz w:val="32"/>
          <w:szCs w:val="32"/>
          <w:lang w:val="en-US" w:eastAsia="zh-CN"/>
        </w:rPr>
        <w:t>3.“一通三防”方面。</w:t>
      </w:r>
      <w:r>
        <w:rPr>
          <w:rFonts w:hint="eastAsia" w:ascii="仿宋_GB2312" w:hAnsi="仿宋_GB2312" w:eastAsia="仿宋_GB2312" w:cs="仿宋_GB2312"/>
          <w:color w:val="000000"/>
          <w:kern w:val="31"/>
          <w:sz w:val="32"/>
          <w:szCs w:val="32"/>
          <w:lang w:val="en-US" w:eastAsia="zh-CN" w:bidi="ar-SA"/>
        </w:rPr>
        <w:t>高瓦斯或开采容易自燃煤层的矿井，采区是否设置专用回风巷；是否存在超通风能力生产；是否存在违规串联通风、微风、循环风作业；风门、风墙、密闭、风机等主要通风设施、设备是否按规定管理和设置；对于废弃、停风、停工等各类原因形成的盲巷是否按规定要求进行封闭或设置栅栏。通风系统调整、巷道贯通、排放瓦斯、启封密闭、动火作业等关键环节是否按规定制定安全措施并严格落实。矿井、采掘面是否严格执行抽采达标评判规定实现瓦斯抽采达标；是否存在煤矿瓦斯检测数据造假行为；瓦斯抽采泵站能力是否满足抽采要求；高瓦斯矿井的回采工作面瓦斯抽采达标评判工作是否由矿井的上一级公司牵头组织实施或委托第三方技术服务机构进行。</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b/>
          <w:bCs/>
          <w:color w:val="000000"/>
          <w:kern w:val="31"/>
          <w:sz w:val="32"/>
          <w:szCs w:val="32"/>
          <w:lang w:val="en-US" w:eastAsia="zh-CN"/>
        </w:rPr>
        <w:t>4.水害防治方面。</w:t>
      </w:r>
      <w:r>
        <w:rPr>
          <w:rFonts w:hint="eastAsia" w:ascii="仿宋_GB2312" w:hAnsi="仿宋_GB2312" w:eastAsia="仿宋_GB2312" w:cs="仿宋_GB2312"/>
          <w:color w:val="000000"/>
          <w:kern w:val="31"/>
          <w:sz w:val="32"/>
          <w:szCs w:val="32"/>
          <w:lang w:val="en-US" w:eastAsia="zh-CN"/>
        </w:rPr>
        <w:t>矿井是否严格执行“三专两探一撤”防治水措施，实施防治水“三区”管理（禁采区、缓采区、可采区）；资源整合或兼并重组矿井是否推行老空水防治“四步工作法”（查全、探清、放净、验准）。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b/>
          <w:bCs/>
          <w:color w:val="000000"/>
          <w:kern w:val="31"/>
          <w:sz w:val="32"/>
          <w:szCs w:val="32"/>
          <w:lang w:val="en-US" w:eastAsia="zh-CN"/>
        </w:rPr>
        <w:t>5.顶板管理方面。</w:t>
      </w:r>
      <w:r>
        <w:rPr>
          <w:rFonts w:hint="eastAsia" w:ascii="仿宋_GB2312" w:hAnsi="仿宋_GB2312" w:eastAsia="仿宋_GB2312" w:cs="仿宋_GB2312"/>
          <w:color w:val="000000"/>
          <w:kern w:val="31"/>
          <w:sz w:val="32"/>
          <w:szCs w:val="32"/>
          <w:lang w:val="en-US" w:eastAsia="zh-CN"/>
        </w:rPr>
        <w:t>采掘工作面支护是否结合实际进行设计（过地质构造带、破碎带、应力集中区是否有加强补充设计）并按设计实施；采煤工作面顶板悬顶面积超过规定的，是否采取措施进行处理。掘进工作面是否存在空顶作业情形。</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b/>
          <w:bCs/>
          <w:color w:val="000000"/>
          <w:kern w:val="31"/>
          <w:sz w:val="32"/>
          <w:szCs w:val="32"/>
          <w:lang w:val="en-US" w:eastAsia="zh-CN"/>
        </w:rPr>
        <w:t>6.机电运输方面。</w:t>
      </w:r>
      <w:r>
        <w:rPr>
          <w:rFonts w:hint="eastAsia" w:ascii="仿宋_GB2312" w:hAnsi="仿宋_GB2312" w:eastAsia="仿宋_GB2312" w:cs="仿宋_GB2312"/>
          <w:color w:val="000000"/>
          <w:kern w:val="31"/>
          <w:sz w:val="32"/>
          <w:szCs w:val="32"/>
          <w:lang w:val="en-US" w:eastAsia="zh-CN"/>
        </w:rPr>
        <w:t>矿井供电设计是否合理；“三大保护”是否可靠；双回路供电是否符合规定、稳定可靠；井下是否使用国家明令禁止或淘汰的机电设备；机电设备是否存在超期、老化、检修不到位、“带病”运转的情况。</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b/>
          <w:bCs/>
          <w:color w:val="000000"/>
          <w:kern w:val="31"/>
          <w:sz w:val="32"/>
          <w:szCs w:val="32"/>
          <w:lang w:val="en-US" w:eastAsia="zh-CN"/>
        </w:rPr>
        <w:t>7.煤矿建设项目。</w:t>
      </w:r>
      <w:r>
        <w:rPr>
          <w:rFonts w:hint="eastAsia" w:ascii="仿宋_GB2312" w:hAnsi="仿宋_GB2312" w:eastAsia="仿宋_GB2312" w:cs="仿宋_GB2312"/>
          <w:color w:val="000000"/>
          <w:kern w:val="31"/>
          <w:sz w:val="32"/>
          <w:szCs w:val="32"/>
          <w:lang w:val="en-US" w:eastAsia="zh-CN"/>
        </w:rPr>
        <w:t>煤矿建设项目手续是否齐全，建设、设计、施工、监理等单位资质是否符合要求，是否按批准的设计组织施工；是否存在边建设边生产、未经验收组织生产、违法承包分包转包等问题；安全开采条件发生重大变化，是否停止施工，并及时变更设计和报批；资源整合、兼并重组煤矿是否实行统一管理，做到“真控股、真投入、真管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b/>
          <w:bCs/>
          <w:color w:val="000000"/>
          <w:kern w:val="31"/>
          <w:sz w:val="32"/>
          <w:szCs w:val="32"/>
          <w:lang w:val="en-US" w:eastAsia="zh-CN"/>
        </w:rPr>
        <w:t>8.长期停产停建煤矿。</w:t>
      </w:r>
      <w:r>
        <w:rPr>
          <w:rFonts w:hint="eastAsia" w:ascii="仿宋_GB2312" w:hAnsi="仿宋_GB2312" w:eastAsia="仿宋_GB2312" w:cs="仿宋_GB2312"/>
          <w:color w:val="000000"/>
          <w:kern w:val="31"/>
          <w:sz w:val="32"/>
          <w:szCs w:val="32"/>
          <w:lang w:val="en-US" w:eastAsia="zh-CN"/>
        </w:rPr>
        <w:t>是否明确驻矿盯守或安全巡查人员及其岗位职责；是否采取停止或者限制供电、停止供应民用爆炸物品、加装“电子封条”等措施；是否存在未经批准擅自恢复维修、生产、建设的情况；是否制定并落实停产停建期间安全技术措施。</w:t>
      </w:r>
    </w:p>
    <w:p>
      <w:pPr>
        <w:pStyle w:val="16"/>
        <w:keepNext w:val="0"/>
        <w:keepLines w:val="0"/>
        <w:pageBreakBefore w:val="0"/>
        <w:widowControl w:val="0"/>
        <w:kinsoku/>
        <w:wordWrap/>
        <w:overflowPunct/>
        <w:topLinePunct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楷体_GB2312" w:hAnsi="楷体_GB2312" w:eastAsia="楷体_GB2312" w:cs="楷体_GB2312"/>
          <w:b w:val="0"/>
          <w:bCs w:val="0"/>
          <w:color w:val="000000"/>
          <w:kern w:val="31"/>
          <w:sz w:val="32"/>
          <w:szCs w:val="32"/>
          <w:lang w:val="en-US" w:eastAsia="zh-CN" w:bidi="ar-SA"/>
        </w:rPr>
      </w:pPr>
      <w:r>
        <w:rPr>
          <w:rFonts w:hint="eastAsia" w:ascii="楷体_GB2312" w:hAnsi="楷体_GB2312" w:eastAsia="楷体_GB2312" w:cs="楷体_GB2312"/>
          <w:b w:val="0"/>
          <w:bCs w:val="0"/>
          <w:color w:val="000000"/>
          <w:kern w:val="31"/>
          <w:sz w:val="32"/>
          <w:szCs w:val="32"/>
          <w:lang w:val="en-US" w:eastAsia="zh-CN" w:bidi="ar-SA"/>
        </w:rPr>
        <w:t>（二）非煤矿山方面</w:t>
      </w:r>
    </w:p>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方正仿宋_GBK" w:hAnsi="方正仿宋_GBK" w:eastAsia="方正仿宋_GBK" w:cs="方正仿宋_GBK"/>
          <w:b/>
          <w:bCs/>
          <w:color w:val="000000"/>
          <w:kern w:val="31"/>
          <w:sz w:val="32"/>
          <w:szCs w:val="32"/>
          <w:lang w:val="en-US" w:eastAsia="zh" w:bidi="ar-SA"/>
        </w:rPr>
        <w:t>1.</w:t>
      </w:r>
      <w:r>
        <w:rPr>
          <w:rFonts w:hint="eastAsia" w:ascii="方正仿宋_GBK" w:hAnsi="方正仿宋_GBK" w:eastAsia="方正仿宋_GBK" w:cs="方正仿宋_GBK"/>
          <w:b/>
          <w:bCs/>
          <w:color w:val="000000"/>
          <w:kern w:val="31"/>
          <w:sz w:val="32"/>
          <w:szCs w:val="32"/>
          <w:lang w:val="en-US" w:eastAsia="zh-CN"/>
        </w:rPr>
        <w:t>露天矿山。</w:t>
      </w:r>
      <w:r>
        <w:rPr>
          <w:rFonts w:hint="eastAsia" w:ascii="仿宋_GB2312" w:hAnsi="仿宋_GB2312" w:eastAsia="仿宋_GB2312" w:cs="仿宋_GB2312"/>
          <w:color w:val="000000"/>
          <w:kern w:val="31"/>
          <w:sz w:val="32"/>
          <w:szCs w:val="32"/>
          <w:lang w:val="en-US" w:eastAsia="zh-CN"/>
        </w:rPr>
        <w:t>高度200米以上的高陡边坡、堆置高度200米以上的排土场是否严格落实监测监督预警机制，在线监测运行是否可靠；采场边坡、排土场边坡是否严格按照国家标准或者行业标准进行稳定性分析和有效治理；露天矿山企业是否对矿界内的采空区和溶洞等隐蔽致灾因素彻底进行普查治理；排土场是否按照设计要求进行排土作业；是否采用自上而下、分台阶或者分层的方式进行开采，严肃查处“一面墙”不按设计开采作业。</w:t>
      </w:r>
    </w:p>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eastAsia="zh-CN"/>
        </w:rPr>
      </w:pPr>
      <w:r>
        <w:rPr>
          <w:rFonts w:hint="eastAsia" w:ascii="方正仿宋_GBK" w:hAnsi="方正仿宋_GBK" w:eastAsia="方正仿宋_GBK" w:cs="方正仿宋_GBK"/>
          <w:b/>
          <w:bCs/>
          <w:color w:val="000000"/>
          <w:kern w:val="31"/>
          <w:sz w:val="32"/>
          <w:szCs w:val="32"/>
          <w:lang w:val="en-US" w:eastAsia="zh" w:bidi="ar-SA"/>
        </w:rPr>
        <w:t>2.</w:t>
      </w:r>
      <w:r>
        <w:rPr>
          <w:rFonts w:hint="eastAsia" w:ascii="方正仿宋_GBK" w:hAnsi="方正仿宋_GBK" w:eastAsia="方正仿宋_GBK" w:cs="方正仿宋_GBK"/>
          <w:b/>
          <w:bCs/>
          <w:color w:val="000000"/>
          <w:kern w:val="31"/>
          <w:sz w:val="32"/>
          <w:szCs w:val="32"/>
          <w:lang w:val="en-US" w:eastAsia="zh-CN"/>
        </w:rPr>
        <w:t>地下矿山。</w:t>
      </w:r>
      <w:r>
        <w:rPr>
          <w:rFonts w:hint="eastAsia" w:ascii="仿宋_GB2312" w:hAnsi="仿宋_GB2312" w:eastAsia="仿宋_GB2312" w:cs="仿宋_GB2312"/>
          <w:color w:val="000000"/>
          <w:kern w:val="31"/>
          <w:sz w:val="32"/>
          <w:szCs w:val="32"/>
          <w:lang w:val="en-US" w:eastAsia="zh-CN"/>
        </w:rPr>
        <w:t>是否按规定全面开展</w:t>
      </w:r>
      <w:r>
        <w:rPr>
          <w:rFonts w:hint="eastAsia" w:ascii="仿宋_GB2312" w:hAnsi="仿宋_GB2312" w:eastAsia="仿宋_GB2312" w:cs="仿宋_GB2312"/>
          <w:color w:val="000000"/>
          <w:kern w:val="31"/>
          <w:sz w:val="32"/>
          <w:szCs w:val="32"/>
          <w:lang w:val="en-US" w:eastAsia="zh-CN" w:bidi="ar-SA"/>
        </w:rPr>
        <w:t>隐蔽致灾因素普查治理工作；</w:t>
      </w:r>
      <w:r>
        <w:rPr>
          <w:rFonts w:hint="eastAsia" w:ascii="仿宋_GB2312" w:hAnsi="仿宋_GB2312" w:eastAsia="仿宋_GB2312" w:cs="仿宋_GB2312"/>
          <w:color w:val="000000"/>
          <w:kern w:val="31"/>
          <w:sz w:val="32"/>
          <w:szCs w:val="32"/>
          <w:lang w:val="en-US" w:eastAsia="zh-CN"/>
        </w:rPr>
        <w:t>是否按规定设置人员定位等“六大系统”和应急广播系统；</w:t>
      </w:r>
      <w:r>
        <w:rPr>
          <w:rFonts w:hint="eastAsia" w:ascii="仿宋_GB2312" w:hAnsi="仿宋_GB2312" w:eastAsia="仿宋_GB2312" w:cs="仿宋_GB2312"/>
          <w:color w:val="000000"/>
          <w:kern w:val="31"/>
          <w:sz w:val="32"/>
          <w:szCs w:val="32"/>
          <w:lang w:eastAsia="zh-CN"/>
        </w:rPr>
        <w:t>是否存在不按设计施工、图纸与实际不符、以采代建、违规转包分包等非法违法行为；建设项目外包施工队伍是否具备施工资质，并按要求配备人员，</w:t>
      </w:r>
      <w:r>
        <w:rPr>
          <w:rFonts w:hint="eastAsia" w:ascii="仿宋_GB2312" w:hAnsi="仿宋_GB2312" w:eastAsia="仿宋_GB2312" w:cs="仿宋_GB2312"/>
          <w:color w:val="000000"/>
          <w:kern w:val="31"/>
          <w:sz w:val="32"/>
          <w:szCs w:val="32"/>
          <w:lang w:val="en-US" w:eastAsia="zh-CN"/>
        </w:rPr>
        <w:t>是否按批准的设计组织施工等问题</w:t>
      </w:r>
      <w:r>
        <w:rPr>
          <w:rFonts w:hint="eastAsia" w:ascii="仿宋_GB2312" w:hAnsi="仿宋_GB2312" w:eastAsia="仿宋_GB2312" w:cs="仿宋_GB2312"/>
          <w:color w:val="000000"/>
          <w:kern w:val="31"/>
          <w:sz w:val="32"/>
          <w:szCs w:val="32"/>
          <w:lang w:eastAsia="zh-CN"/>
        </w:rPr>
        <w:t>；单班入井30人以上、采深800米以上地下矿山是否按期开展安全会诊；企业是否落实对</w:t>
      </w:r>
      <w:r>
        <w:rPr>
          <w:rFonts w:hint="eastAsia" w:ascii="仿宋_GB2312" w:hAnsi="仿宋_GB2312" w:eastAsia="仿宋_GB2312" w:cs="仿宋_GB2312"/>
          <w:color w:val="000000"/>
          <w:kern w:val="31"/>
          <w:sz w:val="32"/>
          <w:szCs w:val="32"/>
          <w:lang w:val="en-US" w:eastAsia="zh-CN"/>
        </w:rPr>
        <w:t>采空区进行全面调查和彻底治理，是否及时治理生产过程中形成的新采空区，是否按照“一企一档”建立本辖区采空区治理工作档案；采掘、运输、通风、供电、防排水、顶板管理、地压监控、爆破作业等关键环节是否严格按照规程进行规范管理；</w:t>
      </w:r>
      <w:r>
        <w:rPr>
          <w:rFonts w:hint="eastAsia" w:ascii="仿宋_GB2312" w:hAnsi="仿宋_GB2312" w:eastAsia="仿宋_GB2312" w:cs="仿宋_GB2312"/>
          <w:color w:val="000000"/>
          <w:kern w:val="31"/>
          <w:sz w:val="32"/>
          <w:szCs w:val="32"/>
          <w:lang w:eastAsia="zh-CN"/>
        </w:rPr>
        <w:t>企业是否存在</w:t>
      </w:r>
      <w:r>
        <w:rPr>
          <w:rFonts w:hint="eastAsia" w:ascii="仿宋_GB2312" w:hAnsi="仿宋_GB2312" w:eastAsia="仿宋_GB2312" w:cs="仿宋_GB2312"/>
          <w:color w:val="000000"/>
          <w:kern w:val="31"/>
          <w:sz w:val="32"/>
          <w:szCs w:val="32"/>
          <w:lang w:val="en-US" w:eastAsia="zh-CN"/>
        </w:rPr>
        <w:t>安全培训走过场、违规动火作业、使用明令禁止使用或者淘汰的设备工艺、大型设备未按规定检测检验等</w:t>
      </w:r>
      <w:r>
        <w:rPr>
          <w:rFonts w:hint="eastAsia" w:ascii="仿宋_GB2312" w:hAnsi="仿宋_GB2312" w:eastAsia="仿宋_GB2312" w:cs="仿宋_GB2312"/>
          <w:color w:val="000000"/>
          <w:kern w:val="31"/>
          <w:sz w:val="32"/>
          <w:szCs w:val="32"/>
          <w:lang w:eastAsia="zh-CN"/>
        </w:rPr>
        <w:t>违法违规行为。</w:t>
      </w:r>
    </w:p>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642" w:firstLineChars="200"/>
        <w:jc w:val="both"/>
        <w:textAlignment w:val="auto"/>
        <w:outlineLvl w:val="9"/>
        <w:rPr>
          <w:rFonts w:hint="eastAsia" w:ascii="仿宋_GB2312" w:hAnsi="仿宋_GB2312" w:eastAsia="仿宋_GB2312" w:cs="仿宋_GB2312"/>
          <w:color w:val="000000"/>
          <w:kern w:val="31"/>
          <w:sz w:val="32"/>
          <w:szCs w:val="32"/>
          <w:lang w:eastAsia="zh-CN"/>
        </w:rPr>
      </w:pPr>
      <w:r>
        <w:rPr>
          <w:rFonts w:hint="eastAsia" w:ascii="方正仿宋_GBK" w:hAnsi="方正仿宋_GBK" w:eastAsia="方正仿宋_GBK" w:cs="方正仿宋_GBK"/>
          <w:b/>
          <w:bCs/>
          <w:color w:val="000000"/>
          <w:kern w:val="31"/>
          <w:sz w:val="32"/>
          <w:szCs w:val="32"/>
          <w:lang w:val="en-US" w:eastAsia="zh" w:bidi="ar-SA"/>
        </w:rPr>
        <w:t>3.</w:t>
      </w:r>
      <w:r>
        <w:rPr>
          <w:rFonts w:hint="eastAsia" w:ascii="方正仿宋_GBK" w:hAnsi="方正仿宋_GBK" w:eastAsia="方正仿宋_GBK" w:cs="方正仿宋_GBK"/>
          <w:b/>
          <w:bCs/>
          <w:color w:val="000000"/>
          <w:kern w:val="31"/>
          <w:sz w:val="32"/>
          <w:szCs w:val="32"/>
          <w:lang w:val="en-US" w:eastAsia="zh-CN"/>
        </w:rPr>
        <w:t>尾矿库。</w:t>
      </w:r>
      <w:r>
        <w:rPr>
          <w:rFonts w:hint="eastAsia" w:ascii="仿宋_GB2312" w:hAnsi="仿宋_GB2312" w:eastAsia="仿宋_GB2312" w:cs="仿宋_GB2312"/>
          <w:color w:val="000000"/>
          <w:kern w:val="31"/>
          <w:sz w:val="32"/>
          <w:szCs w:val="32"/>
          <w:lang w:eastAsia="zh-CN"/>
        </w:rPr>
        <w:t>尾矿库是否按要求编制安全风险管控“一库一策”方案；“头顶库”是否进行综合治理，并开展安全会诊；尾矿库在汛前是否开展排洪系统安全质量检测和调洪演算；湿排尾矿库的浸润线埋深、干滩长度、坝外坡比是否符合设计要求；湿排尾矿库是否严格按照操作规程进行放矿、筑坝，干排尾矿库是否严格按照设计要求进行碾压、晾晒、堆存；尾矿库在线监测系统是否可靠运行；尾矿库坝体是否超过设计坝高，是否超设计库容储存尾矿。</w:t>
      </w:r>
    </w:p>
    <w:p>
      <w:pPr>
        <w:pStyle w:val="18"/>
        <w:keepNext w:val="0"/>
        <w:keepLines w:val="0"/>
        <w:pageBreakBefore w:val="0"/>
        <w:widowControl w:val="0"/>
        <w:kinsoku/>
        <w:wordWrap/>
        <w:overflowPunct/>
        <w:topLinePunct w:val="0"/>
        <w:bidi w:val="0"/>
        <w:snapToGrid/>
        <w:spacing w:beforeAutospacing="0" w:afterAutospacing="0" w:line="240" w:lineRule="auto"/>
        <w:ind w:right="0" w:rightChars="0" w:firstLine="640" w:firstLineChars="200"/>
        <w:jc w:val="both"/>
        <w:textAlignment w:val="auto"/>
        <w:outlineLvl w:val="9"/>
        <w:rPr>
          <w:rFonts w:hint="eastAsia" w:ascii="黑体" w:hAnsi="黑体" w:eastAsia="黑体" w:cs="黑体"/>
          <w:b w:val="0"/>
          <w:bCs/>
          <w:color w:val="000000"/>
          <w:kern w:val="31"/>
          <w:sz w:val="32"/>
          <w:szCs w:val="32"/>
          <w:lang w:eastAsia="zh-CN"/>
        </w:rPr>
      </w:pPr>
      <w:r>
        <w:rPr>
          <w:rFonts w:hint="eastAsia" w:ascii="黑体" w:hAnsi="黑体" w:eastAsia="黑体" w:cs="黑体"/>
          <w:b w:val="0"/>
          <w:bCs/>
          <w:color w:val="000000"/>
          <w:kern w:val="31"/>
          <w:sz w:val="32"/>
          <w:szCs w:val="32"/>
          <w:lang w:eastAsia="zh-CN"/>
        </w:rPr>
        <w:t>四、开展方式</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rPr>
      </w:pPr>
      <w:r>
        <w:rPr>
          <w:rFonts w:hint="eastAsia" w:ascii="仿宋_GB2312" w:hAnsi="仿宋_GB2312" w:eastAsia="仿宋_GB2312" w:cs="仿宋_GB2312"/>
          <w:color w:val="000000"/>
          <w:kern w:val="31"/>
          <w:sz w:val="32"/>
          <w:szCs w:val="32"/>
          <w:lang w:eastAsia="zh-CN"/>
        </w:rPr>
        <w:t>全市矿山</w:t>
      </w:r>
      <w:r>
        <w:rPr>
          <w:rFonts w:hint="eastAsia" w:ascii="仿宋_GB2312" w:hAnsi="仿宋_GB2312" w:eastAsia="仿宋_GB2312" w:cs="仿宋_GB2312"/>
          <w:color w:val="000000"/>
          <w:kern w:val="31"/>
          <w:sz w:val="32"/>
          <w:szCs w:val="32"/>
        </w:rPr>
        <w:t>安全</w:t>
      </w:r>
      <w:r>
        <w:rPr>
          <w:rFonts w:hint="eastAsia" w:ascii="仿宋_GB2312" w:hAnsi="仿宋_GB2312" w:eastAsia="仿宋_GB2312" w:cs="仿宋_GB2312"/>
          <w:color w:val="000000"/>
          <w:kern w:val="31"/>
          <w:sz w:val="32"/>
          <w:szCs w:val="32"/>
          <w:lang w:eastAsia="zh-CN"/>
        </w:rPr>
        <w:t>生产大检查百日攻坚行动</w:t>
      </w:r>
      <w:r>
        <w:rPr>
          <w:rFonts w:hint="eastAsia" w:ascii="仿宋_GB2312" w:hAnsi="仿宋_GB2312" w:eastAsia="仿宋_GB2312" w:cs="仿宋_GB2312"/>
          <w:color w:val="000000"/>
          <w:kern w:val="31"/>
          <w:sz w:val="32"/>
          <w:szCs w:val="32"/>
        </w:rPr>
        <w:t>自</w:t>
      </w:r>
      <w:r>
        <w:rPr>
          <w:rFonts w:hint="eastAsia" w:ascii="仿宋_GB2312" w:hAnsi="仿宋_GB2312" w:eastAsia="仿宋_GB2312" w:cs="仿宋_GB2312"/>
          <w:color w:val="000000"/>
          <w:kern w:val="31"/>
          <w:sz w:val="32"/>
          <w:szCs w:val="32"/>
          <w:lang w:val="en-US" w:eastAsia="zh-CN"/>
        </w:rPr>
        <w:t>即</w:t>
      </w:r>
      <w:r>
        <w:rPr>
          <w:rFonts w:hint="eastAsia" w:ascii="仿宋_GB2312" w:hAnsi="仿宋_GB2312" w:eastAsia="仿宋_GB2312" w:cs="仿宋_GB2312"/>
          <w:color w:val="000000"/>
          <w:kern w:val="31"/>
          <w:sz w:val="32"/>
          <w:szCs w:val="32"/>
        </w:rPr>
        <w:t>日起至</w:t>
      </w:r>
      <w:r>
        <w:rPr>
          <w:rFonts w:hint="eastAsia" w:ascii="仿宋_GB2312" w:hAnsi="仿宋_GB2312" w:eastAsia="仿宋_GB2312" w:cs="仿宋_GB2312"/>
          <w:color w:val="000000"/>
          <w:kern w:val="31"/>
          <w:sz w:val="32"/>
          <w:szCs w:val="32"/>
          <w:lang w:val="en-US" w:eastAsia="zh-CN"/>
        </w:rPr>
        <w:t>5</w:t>
      </w:r>
      <w:r>
        <w:rPr>
          <w:rFonts w:hint="eastAsia" w:ascii="仿宋_GB2312" w:hAnsi="仿宋_GB2312" w:eastAsia="仿宋_GB2312" w:cs="仿宋_GB2312"/>
          <w:color w:val="000000"/>
          <w:kern w:val="31"/>
          <w:sz w:val="32"/>
          <w:szCs w:val="32"/>
        </w:rPr>
        <w:t>月底结束</w:t>
      </w:r>
      <w:r>
        <w:rPr>
          <w:rFonts w:hint="eastAsia" w:ascii="仿宋_GB2312" w:hAnsi="仿宋_GB2312" w:eastAsia="仿宋_GB2312" w:cs="仿宋_GB2312"/>
          <w:color w:val="000000"/>
          <w:kern w:val="31"/>
          <w:sz w:val="32"/>
          <w:szCs w:val="32"/>
          <w:lang w:eastAsia="zh-CN"/>
        </w:rPr>
        <w:t>，</w:t>
      </w:r>
      <w:r>
        <w:rPr>
          <w:rFonts w:hint="eastAsia" w:ascii="仿宋_GB2312" w:hAnsi="仿宋_GB2312" w:eastAsia="仿宋_GB2312" w:cs="仿宋_GB2312"/>
          <w:color w:val="000000"/>
          <w:kern w:val="31"/>
          <w:sz w:val="32"/>
          <w:szCs w:val="32"/>
        </w:rPr>
        <w:t>采取企业自查自</w:t>
      </w:r>
      <w:r>
        <w:rPr>
          <w:rFonts w:hint="eastAsia" w:ascii="仿宋_GB2312" w:hAnsi="仿宋_GB2312" w:eastAsia="仿宋_GB2312" w:cs="仿宋_GB2312"/>
          <w:color w:val="000000"/>
          <w:kern w:val="31"/>
          <w:sz w:val="32"/>
          <w:szCs w:val="32"/>
          <w:lang w:eastAsia="zh-CN"/>
        </w:rPr>
        <w:t>纠</w:t>
      </w:r>
      <w:r>
        <w:rPr>
          <w:rFonts w:hint="eastAsia" w:ascii="仿宋_GB2312" w:hAnsi="仿宋_GB2312" w:eastAsia="仿宋_GB2312" w:cs="仿宋_GB2312"/>
          <w:color w:val="000000"/>
          <w:kern w:val="31"/>
          <w:sz w:val="32"/>
          <w:szCs w:val="32"/>
        </w:rPr>
        <w:t>、市县</w:t>
      </w:r>
      <w:r>
        <w:rPr>
          <w:rFonts w:hint="eastAsia" w:ascii="仿宋_GB2312" w:hAnsi="仿宋_GB2312" w:eastAsia="仿宋_GB2312" w:cs="仿宋_GB2312"/>
          <w:color w:val="000000"/>
          <w:kern w:val="31"/>
          <w:sz w:val="32"/>
          <w:szCs w:val="32"/>
          <w:lang w:eastAsia="zh-CN"/>
        </w:rPr>
        <w:t>全面排</w:t>
      </w:r>
      <w:r>
        <w:rPr>
          <w:rFonts w:hint="eastAsia" w:ascii="仿宋_GB2312" w:hAnsi="仿宋_GB2312" w:eastAsia="仿宋_GB2312" w:cs="仿宋_GB2312"/>
          <w:color w:val="000000"/>
          <w:kern w:val="31"/>
          <w:sz w:val="32"/>
          <w:szCs w:val="32"/>
        </w:rPr>
        <w:t>查一体推进的方式进行</w:t>
      </w:r>
      <w:r>
        <w:rPr>
          <w:rFonts w:hint="eastAsia" w:ascii="仿宋_GB2312" w:hAnsi="仿宋_GB2312" w:eastAsia="仿宋_GB2312" w:cs="仿宋_GB2312"/>
          <w:color w:val="000000"/>
          <w:kern w:val="31"/>
          <w:sz w:val="32"/>
          <w:szCs w:val="32"/>
          <w:lang w:eastAsia="zh-CN"/>
        </w:rPr>
        <w:t>。省级督导检查组将同步对百日攻坚行动工作开展督导检查</w:t>
      </w:r>
      <w:r>
        <w:rPr>
          <w:rFonts w:hint="eastAsia" w:ascii="仿宋_GB2312" w:hAnsi="仿宋_GB2312" w:eastAsia="仿宋_GB2312" w:cs="仿宋_GB2312"/>
          <w:color w:val="000000"/>
          <w:kern w:val="31"/>
          <w:sz w:val="32"/>
          <w:szCs w:val="32"/>
        </w:rPr>
        <w:t>。</w:t>
      </w:r>
    </w:p>
    <w:p>
      <w:pPr>
        <w:keepNext w:val="0"/>
        <w:keepLines w:val="0"/>
        <w:pageBreakBefore w:val="0"/>
        <w:widowControl w:val="0"/>
        <w:numPr>
          <w:ilvl w:val="0"/>
          <w:numId w:val="0"/>
        </w:numPr>
        <w:kinsoku/>
        <w:wordWrap/>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rPr>
      </w:pPr>
      <w:r>
        <w:rPr>
          <w:rFonts w:hint="eastAsia" w:ascii="楷体_GB2312" w:hAnsi="楷体_GB2312" w:eastAsia="楷体_GB2312" w:cs="楷体_GB2312"/>
          <w:b w:val="0"/>
          <w:bCs/>
          <w:color w:val="000000"/>
          <w:kern w:val="31"/>
          <w:sz w:val="32"/>
          <w:szCs w:val="32"/>
          <w:lang w:eastAsia="zh-CN"/>
        </w:rPr>
        <w:t>（一）</w:t>
      </w:r>
      <w:r>
        <w:rPr>
          <w:rFonts w:hint="eastAsia" w:ascii="楷体_GB2312" w:hAnsi="楷体_GB2312" w:eastAsia="楷体_GB2312" w:cs="楷体_GB2312"/>
          <w:b w:val="0"/>
          <w:bCs/>
          <w:color w:val="000000"/>
          <w:kern w:val="31"/>
          <w:sz w:val="32"/>
          <w:szCs w:val="32"/>
        </w:rPr>
        <w:t>企业自查自</w:t>
      </w:r>
      <w:r>
        <w:rPr>
          <w:rFonts w:hint="eastAsia" w:ascii="楷体_GB2312" w:hAnsi="楷体_GB2312" w:eastAsia="楷体_GB2312" w:cs="楷体_GB2312"/>
          <w:b w:val="0"/>
          <w:bCs/>
          <w:color w:val="000000"/>
          <w:kern w:val="31"/>
          <w:sz w:val="32"/>
          <w:szCs w:val="32"/>
          <w:lang w:eastAsia="zh-CN"/>
        </w:rPr>
        <w:t>纠</w:t>
      </w:r>
      <w:r>
        <w:rPr>
          <w:rFonts w:hint="eastAsia" w:ascii="楷体_GB2312" w:hAnsi="楷体_GB2312" w:eastAsia="楷体_GB2312" w:cs="楷体_GB2312"/>
          <w:b w:val="0"/>
          <w:bCs/>
          <w:color w:val="000000"/>
          <w:kern w:val="31"/>
          <w:sz w:val="32"/>
          <w:szCs w:val="32"/>
        </w:rPr>
        <w:t>。</w:t>
      </w:r>
      <w:r>
        <w:rPr>
          <w:rFonts w:hint="eastAsia" w:ascii="仿宋_GB2312" w:hAnsi="仿宋_GB2312" w:eastAsia="仿宋_GB2312" w:cs="仿宋_GB2312"/>
          <w:color w:val="000000"/>
          <w:kern w:val="31"/>
          <w:sz w:val="32"/>
          <w:szCs w:val="32"/>
        </w:rPr>
        <w:t>各</w:t>
      </w:r>
      <w:r>
        <w:rPr>
          <w:rFonts w:hint="eastAsia" w:ascii="仿宋_GB2312" w:hAnsi="仿宋_GB2312" w:eastAsia="仿宋_GB2312" w:cs="仿宋_GB2312"/>
          <w:color w:val="000000"/>
          <w:kern w:val="31"/>
          <w:sz w:val="32"/>
          <w:szCs w:val="32"/>
          <w:lang w:eastAsia="zh-CN"/>
        </w:rPr>
        <w:t>矿山</w:t>
      </w:r>
      <w:r>
        <w:rPr>
          <w:rFonts w:hint="eastAsia" w:ascii="仿宋_GB2312" w:hAnsi="仿宋_GB2312" w:eastAsia="仿宋_GB2312" w:cs="仿宋_GB2312"/>
          <w:color w:val="000000"/>
          <w:kern w:val="31"/>
          <w:sz w:val="32"/>
          <w:szCs w:val="32"/>
        </w:rPr>
        <w:t>企业要严格落实安全生产主体责任，</w:t>
      </w:r>
      <w:r>
        <w:rPr>
          <w:rFonts w:hint="eastAsia" w:ascii="仿宋_GB2312" w:hAnsi="仿宋_GB2312" w:eastAsia="仿宋_GB2312" w:cs="仿宋_GB2312"/>
          <w:color w:val="000000"/>
          <w:kern w:val="31"/>
          <w:sz w:val="32"/>
          <w:szCs w:val="32"/>
          <w:lang w:eastAsia="zh-CN"/>
        </w:rPr>
        <w:t>严格制定工作方案，</w:t>
      </w:r>
      <w:r>
        <w:rPr>
          <w:rFonts w:hint="eastAsia" w:ascii="仿宋_GB2312" w:hAnsi="仿宋_GB2312" w:eastAsia="仿宋_GB2312" w:cs="仿宋_GB2312"/>
          <w:color w:val="000000"/>
          <w:kern w:val="31"/>
          <w:sz w:val="32"/>
          <w:szCs w:val="32"/>
          <w:lang w:val="en-US" w:eastAsia="zh-CN"/>
        </w:rPr>
        <w:t>报上级公司审查备案，上级公司要派专人入企驻矿帮扶指导。</w:t>
      </w:r>
      <w:r>
        <w:rPr>
          <w:rFonts w:hint="eastAsia" w:ascii="仿宋_GB2312" w:hAnsi="仿宋_GB2312" w:eastAsia="仿宋_GB2312" w:cs="仿宋_GB2312"/>
          <w:color w:val="000000"/>
          <w:kern w:val="31"/>
          <w:sz w:val="32"/>
          <w:szCs w:val="32"/>
        </w:rPr>
        <w:t>期间要对照排查整治内容开展全面自我排查，对查出的安全风险隐患要登记造册，按照“三定”“五落实”要求逐项整改到位</w:t>
      </w:r>
      <w:r>
        <w:rPr>
          <w:rFonts w:hint="eastAsia" w:ascii="仿宋_GB2312" w:hAnsi="仿宋_GB2312" w:eastAsia="仿宋_GB2312" w:cs="仿宋_GB2312"/>
          <w:color w:val="000000"/>
          <w:kern w:val="31"/>
          <w:sz w:val="32"/>
          <w:szCs w:val="32"/>
          <w:lang w:eastAsia="zh-CN"/>
        </w:rPr>
        <w:t>。</w:t>
      </w:r>
      <w:r>
        <w:rPr>
          <w:rFonts w:hint="eastAsia" w:ascii="仿宋_GB2312" w:hAnsi="仿宋_GB2312" w:eastAsia="仿宋_GB2312" w:cs="仿宋_GB2312"/>
          <w:color w:val="000000"/>
          <w:kern w:val="31"/>
          <w:sz w:val="32"/>
          <w:szCs w:val="32"/>
          <w:lang w:val="en-US" w:eastAsia="zh-CN"/>
        </w:rPr>
        <w:t>并通过职工大会或者职工代表大会、信息公示栏等方式每周向员工通报，排查治理情况要及时向政府安全监管部门和职工大会或者职代会报告，并由上一级公司及政府监管部门双挂牌督办。</w:t>
      </w:r>
      <w:r>
        <w:rPr>
          <w:rFonts w:hint="eastAsia" w:ascii="仿宋_GB2312" w:hAnsi="仿宋_GB2312" w:eastAsia="仿宋_GB2312" w:cs="仿宋_GB2312"/>
          <w:color w:val="000000"/>
          <w:kern w:val="31"/>
          <w:sz w:val="32"/>
          <w:szCs w:val="32"/>
        </w:rPr>
        <w:t>对于</w:t>
      </w:r>
      <w:r>
        <w:rPr>
          <w:rFonts w:hint="eastAsia" w:ascii="仿宋_GB2312" w:hAnsi="仿宋_GB2312" w:eastAsia="仿宋_GB2312" w:cs="仿宋_GB2312"/>
          <w:color w:val="000000"/>
          <w:kern w:val="31"/>
          <w:sz w:val="32"/>
          <w:szCs w:val="32"/>
          <w:lang w:eastAsia="zh-CN"/>
        </w:rPr>
        <w:t>矿山企业</w:t>
      </w:r>
      <w:r>
        <w:rPr>
          <w:rFonts w:hint="eastAsia" w:ascii="仿宋_GB2312" w:hAnsi="仿宋_GB2312" w:eastAsia="仿宋_GB2312" w:cs="仿宋_GB2312"/>
          <w:color w:val="000000"/>
          <w:kern w:val="31"/>
          <w:sz w:val="32"/>
          <w:szCs w:val="32"/>
        </w:rPr>
        <w:t>自查上报的重大事故隐患，</w:t>
      </w:r>
      <w:r>
        <w:rPr>
          <w:rFonts w:hint="eastAsia" w:ascii="仿宋_GB2312" w:hAnsi="仿宋_GB2312" w:eastAsia="仿宋_GB2312" w:cs="仿宋_GB2312"/>
          <w:color w:val="000000"/>
          <w:kern w:val="31"/>
          <w:sz w:val="32"/>
          <w:szCs w:val="32"/>
          <w:lang w:eastAsia="zh-CN"/>
        </w:rPr>
        <w:t>矿山</w:t>
      </w:r>
      <w:r>
        <w:rPr>
          <w:rFonts w:hint="eastAsia" w:ascii="仿宋_GB2312" w:hAnsi="仿宋_GB2312" w:eastAsia="仿宋_GB2312" w:cs="仿宋_GB2312"/>
          <w:color w:val="000000"/>
          <w:kern w:val="31"/>
          <w:sz w:val="32"/>
          <w:szCs w:val="32"/>
        </w:rPr>
        <w:t>安全监管监察部门不再予以处罚。</w:t>
      </w:r>
      <w:r>
        <w:rPr>
          <w:rFonts w:hint="eastAsia" w:ascii="仿宋_GB2312" w:hAnsi="仿宋_GB2312" w:eastAsia="仿宋_GB2312" w:cs="仿宋_GB2312"/>
          <w:color w:val="000000"/>
          <w:kern w:val="31"/>
          <w:sz w:val="32"/>
          <w:szCs w:val="32"/>
          <w:lang w:val="en-US" w:eastAsia="zh-CN"/>
        </w:rPr>
        <w:t>对于排查发现的不放心部位和环节，要坚决停下来，必要时安排专人盯守，确保安全。</w:t>
      </w:r>
    </w:p>
    <w:p>
      <w:pPr>
        <w:keepNext w:val="0"/>
        <w:keepLines w:val="0"/>
        <w:pageBreakBefore w:val="0"/>
        <w:widowControl w:val="0"/>
        <w:numPr>
          <w:ilvl w:val="0"/>
          <w:numId w:val="0"/>
        </w:numPr>
        <w:kinsoku/>
        <w:wordWrap/>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pacing w:val="-6"/>
          <w:kern w:val="31"/>
          <w:sz w:val="32"/>
          <w:szCs w:val="32"/>
          <w:lang w:eastAsia="zh-CN"/>
        </w:rPr>
      </w:pPr>
      <w:r>
        <w:rPr>
          <w:rFonts w:hint="eastAsia" w:ascii="楷体_GB2312" w:hAnsi="楷体_GB2312" w:eastAsia="楷体_GB2312" w:cs="楷体_GB2312"/>
          <w:b w:val="0"/>
          <w:bCs/>
          <w:color w:val="000000"/>
          <w:kern w:val="31"/>
          <w:sz w:val="32"/>
          <w:szCs w:val="32"/>
          <w:lang w:eastAsia="zh-CN"/>
        </w:rPr>
        <w:t>（二）</w:t>
      </w:r>
      <w:r>
        <w:rPr>
          <w:rFonts w:hint="eastAsia" w:ascii="楷体_GB2312" w:hAnsi="楷体_GB2312" w:eastAsia="楷体_GB2312" w:cs="楷体_GB2312"/>
          <w:b w:val="0"/>
          <w:bCs/>
          <w:color w:val="000000"/>
          <w:kern w:val="31"/>
          <w:sz w:val="32"/>
          <w:szCs w:val="32"/>
        </w:rPr>
        <w:t>县</w:t>
      </w:r>
      <w:r>
        <w:rPr>
          <w:rFonts w:hint="eastAsia" w:ascii="楷体_GB2312" w:hAnsi="楷体_GB2312" w:eastAsia="楷体_GB2312" w:cs="楷体_GB2312"/>
          <w:b w:val="0"/>
          <w:bCs/>
          <w:color w:val="000000"/>
          <w:kern w:val="31"/>
          <w:sz w:val="32"/>
          <w:szCs w:val="32"/>
          <w:lang w:eastAsia="zh-CN"/>
        </w:rPr>
        <w:t>级全面排</w:t>
      </w:r>
      <w:r>
        <w:rPr>
          <w:rFonts w:hint="eastAsia" w:ascii="楷体_GB2312" w:hAnsi="楷体_GB2312" w:eastAsia="楷体_GB2312" w:cs="楷体_GB2312"/>
          <w:b w:val="0"/>
          <w:bCs/>
          <w:color w:val="000000"/>
          <w:kern w:val="31"/>
          <w:sz w:val="32"/>
          <w:szCs w:val="32"/>
        </w:rPr>
        <w:t>查。</w:t>
      </w:r>
      <w:r>
        <w:rPr>
          <w:rFonts w:hint="eastAsia" w:ascii="CESI仿宋-GB2312" w:hAnsi="CESI仿宋-GB2312" w:eastAsia="CESI仿宋-GB2312" w:cs="CESI仿宋-GB2312"/>
          <w:b w:val="0"/>
          <w:bCs/>
          <w:color w:val="000000"/>
          <w:kern w:val="31"/>
          <w:sz w:val="32"/>
          <w:szCs w:val="32"/>
          <w:lang w:eastAsia="zh-CN"/>
        </w:rPr>
        <w:t>相关</w:t>
      </w:r>
      <w:r>
        <w:rPr>
          <w:rFonts w:hint="eastAsia" w:ascii="仿宋_GB2312" w:hAnsi="仿宋_GB2312" w:eastAsia="仿宋_GB2312" w:cs="仿宋_GB2312"/>
          <w:color w:val="000000"/>
          <w:kern w:val="31"/>
          <w:sz w:val="32"/>
          <w:szCs w:val="32"/>
          <w:lang w:val="en-US" w:eastAsia="zh-CN"/>
        </w:rPr>
        <w:t>县（市、区）安委会负责制定本辖区矿山安全生产大检查百日攻坚行动方案，组织</w:t>
      </w:r>
      <w:r>
        <w:rPr>
          <w:rFonts w:hint="eastAsia" w:ascii="仿宋_GB2312" w:hAnsi="仿宋_GB2312" w:eastAsia="仿宋_GB2312" w:cs="仿宋_GB2312"/>
          <w:color w:val="000000"/>
          <w:kern w:val="31"/>
          <w:sz w:val="32"/>
          <w:szCs w:val="32"/>
          <w:lang w:eastAsia="zh-CN"/>
        </w:rPr>
        <w:t>检查组开展全面检查，对所属矿山</w:t>
      </w:r>
      <w:r>
        <w:rPr>
          <w:rFonts w:hint="eastAsia" w:ascii="仿宋_GB2312" w:hAnsi="仿宋_GB2312" w:eastAsia="仿宋_GB2312" w:cs="仿宋_GB2312"/>
          <w:color w:val="000000"/>
          <w:spacing w:val="-6"/>
          <w:kern w:val="31"/>
          <w:sz w:val="32"/>
          <w:szCs w:val="32"/>
          <w:lang w:eastAsia="zh-CN"/>
        </w:rPr>
        <w:t>进行100%全覆盖检查。</w:t>
      </w:r>
    </w:p>
    <w:p>
      <w:pPr>
        <w:keepNext w:val="0"/>
        <w:keepLines w:val="0"/>
        <w:pageBreakBefore w:val="0"/>
        <w:widowControl w:val="0"/>
        <w:numPr>
          <w:ilvl w:val="0"/>
          <w:numId w:val="0"/>
        </w:numPr>
        <w:kinsoku/>
        <w:wordWrap/>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eastAsia="zh-CN"/>
        </w:rPr>
      </w:pPr>
      <w:r>
        <w:rPr>
          <w:rFonts w:hint="eastAsia" w:ascii="楷体_GB2312" w:hAnsi="楷体_GB2312" w:eastAsia="楷体_GB2312" w:cs="楷体_GB2312"/>
          <w:b w:val="0"/>
          <w:bCs/>
          <w:color w:val="000000"/>
          <w:kern w:val="31"/>
          <w:sz w:val="32"/>
          <w:szCs w:val="32"/>
          <w:lang w:eastAsia="zh-CN"/>
        </w:rPr>
        <w:t>（三）市级抽查检查。</w:t>
      </w:r>
      <w:r>
        <w:rPr>
          <w:rFonts w:hint="eastAsia" w:ascii="CESI仿宋-GB2312" w:hAnsi="CESI仿宋-GB2312" w:eastAsia="CESI仿宋-GB2312" w:cs="CESI仿宋-GB2312"/>
          <w:b w:val="0"/>
          <w:bCs/>
          <w:color w:val="000000"/>
          <w:kern w:val="31"/>
          <w:sz w:val="32"/>
          <w:szCs w:val="32"/>
          <w:lang w:eastAsia="zh-CN"/>
        </w:rPr>
        <w:t>结合我市矿山企业实际，市级检查组对市级直接监管的非煤矿山企业进行全覆盖检查，其它所属非煤矿山企业按照不低于</w:t>
      </w:r>
      <w:r>
        <w:rPr>
          <w:rFonts w:hint="eastAsia" w:ascii="仿宋_GB2312" w:hAnsi="仿宋_GB2312" w:eastAsia="仿宋_GB2312" w:cs="仿宋_GB2312"/>
          <w:color w:val="000000"/>
          <w:spacing w:val="-6"/>
          <w:kern w:val="31"/>
          <w:sz w:val="32"/>
          <w:szCs w:val="32"/>
          <w:lang w:eastAsia="zh-CN"/>
        </w:rPr>
        <w:t>10%的比例抽查检查，对煤矿企业进行全覆盖检查。督促矿山通过自查自纠、滚动排查和持续整改，消除安全生产隐患。</w:t>
      </w:r>
    </w:p>
    <w:p>
      <w:pPr>
        <w:pStyle w:val="16"/>
        <w:keepNext w:val="0"/>
        <w:keepLines w:val="0"/>
        <w:pageBreakBefore w:val="0"/>
        <w:widowControl w:val="0"/>
        <w:numPr>
          <w:ilvl w:val="0"/>
          <w:numId w:val="0"/>
        </w:numPr>
        <w:kinsoku/>
        <w:wordWrap/>
        <w:overflowPunct/>
        <w:topLinePunct w:val="0"/>
        <w:bidi w:val="0"/>
        <w:adjustRightInd/>
        <w:snapToGrid/>
        <w:spacing w:beforeAutospacing="0" w:afterAutospacing="0" w:line="240" w:lineRule="auto"/>
        <w:ind w:left="0" w:leftChars="0" w:right="0" w:rightChars="0" w:firstLine="640" w:firstLineChars="200"/>
        <w:jc w:val="both"/>
        <w:textAlignment w:val="auto"/>
        <w:outlineLvl w:val="9"/>
        <w:rPr>
          <w:rFonts w:hint="eastAsia" w:ascii="黑体" w:hAnsi="黑体" w:eastAsia="黑体" w:cs="黑体"/>
          <w:b w:val="0"/>
          <w:bCs w:val="0"/>
          <w:color w:val="000000"/>
          <w:kern w:val="31"/>
          <w:sz w:val="32"/>
          <w:szCs w:val="32"/>
          <w:lang w:val="en-US" w:eastAsia="zh-CN" w:bidi="ar-SA"/>
        </w:rPr>
      </w:pPr>
      <w:r>
        <w:rPr>
          <w:rFonts w:hint="eastAsia" w:ascii="黑体" w:hAnsi="黑体" w:eastAsia="黑体" w:cs="黑体"/>
          <w:b w:val="0"/>
          <w:bCs w:val="0"/>
          <w:color w:val="000000"/>
          <w:kern w:val="31"/>
          <w:sz w:val="32"/>
          <w:szCs w:val="32"/>
          <w:lang w:val="en-US" w:eastAsia="zh-CN" w:bidi="ar-SA"/>
        </w:rPr>
        <w:t>五、工作要求</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楷体_GB2312" w:hAnsi="楷体_GB2312" w:eastAsia="楷体_GB2312" w:cs="楷体_GB2312"/>
          <w:b w:val="0"/>
          <w:bCs w:val="0"/>
          <w:sz w:val="32"/>
          <w:szCs w:val="32"/>
        </w:rPr>
        <w:t>（一）加强组织</w:t>
      </w:r>
      <w:r>
        <w:rPr>
          <w:rFonts w:hint="eastAsia" w:ascii="楷体_GB2312" w:hAnsi="楷体_GB2312" w:eastAsia="楷体_GB2312" w:cs="楷体_GB2312"/>
          <w:b w:val="0"/>
          <w:bCs w:val="0"/>
          <w:color w:val="000000"/>
          <w:kern w:val="31"/>
          <w:sz w:val="32"/>
          <w:szCs w:val="32"/>
        </w:rPr>
        <w:t>领导。</w:t>
      </w:r>
      <w:r>
        <w:rPr>
          <w:rFonts w:hint="eastAsia" w:ascii="仿宋_GB2312" w:hAnsi="仿宋_GB2312" w:eastAsia="仿宋_GB2312" w:cs="仿宋_GB2312"/>
          <w:color w:val="000000"/>
          <w:kern w:val="31"/>
          <w:sz w:val="32"/>
          <w:szCs w:val="32"/>
          <w:lang w:val="en-US" w:eastAsia="zh-CN"/>
        </w:rPr>
        <w:t>各相关县（市、区）安委会要高度重视，强化组织领导，结合本地实际，进一步细化完善制定工作方案，明确部门职责分工，提出具体工作要求，全面部署推进，扎实开展矿山安全生产大检查百日攻坚行动。各单位主要负责人要正确处理安全与发展、安全与生产、安全与效益的关系，主要负责人要亲力亲为，靠前部署协调，确保此次行动取得实效。</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pacing w:val="-6"/>
          <w:kern w:val="31"/>
          <w:sz w:val="32"/>
          <w:szCs w:val="32"/>
          <w:lang w:val="en-US" w:eastAsia="zh-CN"/>
        </w:rPr>
      </w:pPr>
      <w:r>
        <w:rPr>
          <w:rFonts w:hint="eastAsia" w:ascii="楷体_GB2312" w:hAnsi="楷体_GB2312" w:eastAsia="楷体_GB2312" w:cs="楷体_GB2312"/>
          <w:b w:val="0"/>
          <w:bCs w:val="0"/>
          <w:sz w:val="32"/>
          <w:szCs w:val="32"/>
        </w:rPr>
        <w:t>（二）严格检查执法。</w:t>
      </w:r>
      <w:r>
        <w:rPr>
          <w:rFonts w:hint="eastAsia" w:ascii="仿宋_GB2312" w:hAnsi="仿宋_GB2312" w:eastAsia="仿宋_GB2312" w:cs="仿宋_GB2312"/>
          <w:color w:val="000000"/>
          <w:kern w:val="31"/>
          <w:sz w:val="32"/>
          <w:szCs w:val="32"/>
          <w:lang w:val="en-US" w:eastAsia="zh-CN"/>
        </w:rPr>
        <w:t>各检查组要认真开展现场执法检查，</w:t>
      </w:r>
      <w:r>
        <w:rPr>
          <w:rFonts w:hint="default" w:ascii="仿宋_GB2312" w:hAnsi="仿宋_GB2312" w:eastAsia="仿宋_GB2312" w:cs="仿宋_GB2312"/>
          <w:color w:val="000000"/>
          <w:kern w:val="31"/>
          <w:sz w:val="32"/>
          <w:szCs w:val="32"/>
          <w:lang w:val="en-US" w:eastAsia="zh-CN"/>
        </w:rPr>
        <w:t>敢于动真碰硬</w:t>
      </w:r>
      <w:r>
        <w:rPr>
          <w:rFonts w:hint="eastAsia" w:ascii="仿宋_GB2312" w:hAnsi="仿宋_GB2312" w:eastAsia="仿宋_GB2312" w:cs="仿宋_GB2312"/>
          <w:color w:val="000000"/>
          <w:kern w:val="31"/>
          <w:sz w:val="32"/>
          <w:szCs w:val="32"/>
          <w:lang w:val="en-US" w:eastAsia="zh-CN"/>
        </w:rPr>
        <w:t>，敢于攻坚克难，对现场检查发现的问题和隐患，必须当即</w:t>
      </w:r>
      <w:r>
        <w:rPr>
          <w:rFonts w:hint="eastAsia" w:ascii="仿宋_GB2312" w:hAnsi="仿宋_GB2312" w:eastAsia="仿宋_GB2312" w:cs="仿宋_GB2312"/>
          <w:color w:val="000000"/>
          <w:spacing w:val="-6"/>
          <w:kern w:val="31"/>
          <w:sz w:val="32"/>
          <w:szCs w:val="32"/>
          <w:lang w:val="en-US" w:eastAsia="zh-CN"/>
        </w:rPr>
        <w:t>提出处理意见，</w:t>
      </w:r>
      <w:r>
        <w:rPr>
          <w:rFonts w:hint="default" w:ascii="仿宋_GB2312" w:hAnsi="仿宋_GB2312" w:eastAsia="仿宋_GB2312" w:cs="仿宋_GB2312"/>
          <w:color w:val="000000"/>
          <w:spacing w:val="-6"/>
          <w:kern w:val="31"/>
          <w:sz w:val="32"/>
          <w:szCs w:val="32"/>
          <w:lang w:val="en-US" w:eastAsia="zh-CN"/>
        </w:rPr>
        <w:t>对存在重大事故隐患的</w:t>
      </w:r>
      <w:r>
        <w:rPr>
          <w:rFonts w:hint="eastAsia" w:ascii="仿宋_GB2312" w:hAnsi="仿宋_GB2312" w:eastAsia="仿宋_GB2312" w:cs="仿宋_GB2312"/>
          <w:color w:val="000000"/>
          <w:spacing w:val="-6"/>
          <w:kern w:val="31"/>
          <w:sz w:val="32"/>
          <w:szCs w:val="32"/>
          <w:lang w:val="en-US" w:eastAsia="zh-CN"/>
        </w:rPr>
        <w:t>矿山</w:t>
      </w:r>
      <w:r>
        <w:rPr>
          <w:rFonts w:hint="default" w:ascii="仿宋_GB2312" w:hAnsi="仿宋_GB2312" w:eastAsia="仿宋_GB2312" w:cs="仿宋_GB2312"/>
          <w:color w:val="000000"/>
          <w:spacing w:val="-6"/>
          <w:kern w:val="31"/>
          <w:sz w:val="32"/>
          <w:szCs w:val="32"/>
          <w:lang w:val="en-US" w:eastAsia="zh-CN"/>
        </w:rPr>
        <w:t>，要</w:t>
      </w:r>
      <w:r>
        <w:rPr>
          <w:rFonts w:hint="eastAsia" w:ascii="仿宋_GB2312" w:hAnsi="仿宋_GB2312" w:eastAsia="仿宋_GB2312" w:cs="仿宋_GB2312"/>
          <w:color w:val="000000"/>
          <w:spacing w:val="-6"/>
          <w:kern w:val="31"/>
          <w:sz w:val="32"/>
          <w:szCs w:val="32"/>
          <w:lang w:val="en-US" w:eastAsia="zh-CN"/>
        </w:rPr>
        <w:t>坚决停产整顿，依法依规严格处罚</w:t>
      </w:r>
      <w:r>
        <w:rPr>
          <w:rFonts w:hint="default" w:ascii="仿宋_GB2312" w:hAnsi="仿宋_GB2312" w:eastAsia="仿宋_GB2312" w:cs="仿宋_GB2312"/>
          <w:color w:val="000000"/>
          <w:spacing w:val="-6"/>
          <w:kern w:val="31"/>
          <w:sz w:val="32"/>
          <w:szCs w:val="32"/>
          <w:lang w:val="en-US" w:eastAsia="zh-CN"/>
        </w:rPr>
        <w:t>并挂牌督办，确保</w:t>
      </w:r>
      <w:r>
        <w:rPr>
          <w:rFonts w:hint="eastAsia" w:ascii="仿宋_GB2312" w:hAnsi="仿宋_GB2312" w:eastAsia="仿宋_GB2312" w:cs="仿宋_GB2312"/>
          <w:color w:val="000000"/>
          <w:spacing w:val="-6"/>
          <w:kern w:val="31"/>
          <w:sz w:val="32"/>
          <w:szCs w:val="32"/>
          <w:lang w:val="en-US" w:eastAsia="zh-CN"/>
        </w:rPr>
        <w:t>风险防控到位、</w:t>
      </w:r>
      <w:r>
        <w:rPr>
          <w:rFonts w:hint="default" w:ascii="仿宋_GB2312" w:hAnsi="仿宋_GB2312" w:eastAsia="仿宋_GB2312" w:cs="仿宋_GB2312"/>
          <w:color w:val="000000"/>
          <w:spacing w:val="-6"/>
          <w:kern w:val="31"/>
          <w:sz w:val="32"/>
          <w:szCs w:val="32"/>
          <w:lang w:val="en-US" w:eastAsia="zh-CN"/>
        </w:rPr>
        <w:t>隐患整改到位。</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楷体_GB2312" w:hAnsi="楷体_GB2312" w:eastAsia="楷体_GB2312" w:cs="楷体_GB2312"/>
          <w:b w:val="0"/>
          <w:bCs w:val="0"/>
          <w:sz w:val="32"/>
          <w:szCs w:val="32"/>
          <w:lang w:eastAsia="zh-CN"/>
        </w:rPr>
        <w:t>（三）强化追责问责。</w:t>
      </w:r>
      <w:r>
        <w:rPr>
          <w:rFonts w:hint="eastAsia" w:ascii="仿宋_GB2312" w:hAnsi="仿宋_GB2312" w:eastAsia="仿宋_GB2312" w:cs="仿宋_GB2312"/>
          <w:color w:val="000000"/>
          <w:kern w:val="31"/>
          <w:sz w:val="32"/>
          <w:szCs w:val="32"/>
          <w:lang w:val="en-US" w:eastAsia="zh-CN"/>
        </w:rPr>
        <w:t>各相关县（市、区）要加大工作督查检查力度，对发现工作开展不认真、走过场的要推倒重来。要紧盯矿山企业决策层、管理层、技术层等“关键少数”的法定职责，着力整治主要负责人不到岗不履职等突出问题，对发现的问题隐患和违法违规行为开展责任倒查。要综合用好提醒、通报、约谈、曝光、“黑名单”、联合惩戒、行刑衔接等手段，对严重违法违规行为的相关人员追责问责。切实整改一批重大隐患、打击一批非法违法行为、查处一批违规违章企业、关闭一批不具备安全生产条件的企业、曝光一批典型案例、问责一批责任措施不落实的单位、推广一批先进典型、出台一批制度成果。</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楷体_GB2312" w:hAnsi="楷体_GB2312" w:eastAsia="楷体_GB2312" w:cs="楷体_GB2312"/>
          <w:b w:val="0"/>
          <w:bCs w:val="0"/>
          <w:sz w:val="32"/>
          <w:szCs w:val="32"/>
          <w:lang w:val="en-US" w:eastAsia="zh-CN"/>
        </w:rPr>
        <w:t>（四）发动大众参与。</w:t>
      </w:r>
      <w:r>
        <w:rPr>
          <w:rFonts w:hint="eastAsia" w:ascii="仿宋_GB2312" w:hAnsi="仿宋_GB2312" w:eastAsia="仿宋_GB2312" w:cs="仿宋_GB2312"/>
          <w:color w:val="000000"/>
          <w:kern w:val="31"/>
          <w:sz w:val="32"/>
          <w:szCs w:val="32"/>
          <w:lang w:val="en-US" w:eastAsia="zh-CN"/>
        </w:rPr>
        <w:t>充分利用各种媒体进行广泛宣传发动，形成声势，营造氛围，加大先进典型经验交流推广和反面典型案例曝光力度，加强示范引领和警示教育。广泛发动大众参与</w:t>
      </w:r>
      <w:r>
        <w:rPr>
          <w:rFonts w:hint="default" w:ascii="仿宋_GB2312" w:hAnsi="仿宋_GB2312" w:eastAsia="仿宋_GB2312" w:cs="仿宋_GB2312"/>
          <w:color w:val="000000"/>
          <w:kern w:val="31"/>
          <w:sz w:val="32"/>
          <w:szCs w:val="32"/>
          <w:lang w:val="en-US" w:eastAsia="zh-CN"/>
        </w:rPr>
        <w:t>，</w:t>
      </w:r>
      <w:r>
        <w:rPr>
          <w:rFonts w:hint="eastAsia" w:ascii="仿宋_GB2312" w:hAnsi="仿宋_GB2312" w:eastAsia="仿宋_GB2312" w:cs="仿宋_GB2312"/>
          <w:color w:val="000000"/>
          <w:kern w:val="31"/>
          <w:sz w:val="32"/>
          <w:szCs w:val="32"/>
          <w:lang w:val="en-US" w:eastAsia="zh-CN"/>
        </w:rPr>
        <w:t>鼓励人民群众通过“12350”等举报电话监督矿山企业安全生产，对举报矿山企业存在重大事故隐患组织生产建设</w:t>
      </w:r>
      <w:r>
        <w:rPr>
          <w:rFonts w:hint="default" w:ascii="仿宋_GB2312" w:hAnsi="仿宋_GB2312" w:eastAsia="仿宋_GB2312" w:cs="仿宋_GB2312"/>
          <w:color w:val="000000"/>
          <w:kern w:val="31"/>
          <w:sz w:val="32"/>
          <w:szCs w:val="32"/>
          <w:lang w:val="en-US" w:eastAsia="zh-CN"/>
        </w:rPr>
        <w:t>或其它违法违规行为</w:t>
      </w:r>
      <w:r>
        <w:rPr>
          <w:rFonts w:hint="eastAsia" w:ascii="仿宋_GB2312" w:hAnsi="仿宋_GB2312" w:eastAsia="仿宋_GB2312" w:cs="仿宋_GB2312"/>
          <w:color w:val="000000"/>
          <w:kern w:val="31"/>
          <w:sz w:val="32"/>
          <w:szCs w:val="32"/>
          <w:lang w:val="en-US" w:eastAsia="zh-CN"/>
        </w:rPr>
        <w:t>的，一经查实，依据《</w:t>
      </w:r>
      <w:r>
        <w:rPr>
          <w:rFonts w:hint="default" w:ascii="仿宋_GB2312" w:hAnsi="仿宋_GB2312" w:eastAsia="仿宋_GB2312" w:cs="仿宋_GB2312"/>
          <w:color w:val="000000"/>
          <w:kern w:val="31"/>
          <w:sz w:val="32"/>
          <w:szCs w:val="32"/>
          <w:lang w:val="en-US" w:eastAsia="zh-CN"/>
        </w:rPr>
        <w:t>矿山</w:t>
      </w:r>
      <w:r>
        <w:rPr>
          <w:rFonts w:hint="eastAsia" w:ascii="仿宋_GB2312" w:hAnsi="仿宋_GB2312" w:eastAsia="仿宋_GB2312" w:cs="仿宋_GB2312"/>
          <w:color w:val="000000"/>
          <w:kern w:val="31"/>
          <w:sz w:val="32"/>
          <w:szCs w:val="32"/>
          <w:lang w:val="en-US" w:eastAsia="zh-CN"/>
        </w:rPr>
        <w:t>安全生产举报奖励</w:t>
      </w:r>
      <w:r>
        <w:rPr>
          <w:rFonts w:hint="default" w:ascii="仿宋_GB2312" w:hAnsi="仿宋_GB2312" w:eastAsia="仿宋_GB2312" w:cs="仿宋_GB2312"/>
          <w:color w:val="000000"/>
          <w:kern w:val="31"/>
          <w:sz w:val="32"/>
          <w:szCs w:val="32"/>
          <w:lang w:val="en-US" w:eastAsia="zh-CN"/>
        </w:rPr>
        <w:t>实施细则（试行）</w:t>
      </w:r>
      <w:r>
        <w:rPr>
          <w:rFonts w:hint="eastAsia" w:ascii="仿宋_GB2312" w:hAnsi="仿宋_GB2312" w:eastAsia="仿宋_GB2312" w:cs="仿宋_GB2312"/>
          <w:color w:val="000000"/>
          <w:kern w:val="31"/>
          <w:sz w:val="32"/>
          <w:szCs w:val="32"/>
          <w:lang w:val="en-US" w:eastAsia="zh-CN"/>
        </w:rPr>
        <w:t>》予以奖励。</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楷体_GB2312" w:hAnsi="楷体_GB2312" w:eastAsia="楷体_GB2312" w:cs="楷体_GB2312"/>
          <w:b w:val="0"/>
          <w:bCs w:val="0"/>
          <w:sz w:val="32"/>
          <w:szCs w:val="32"/>
          <w:lang w:val="en-US" w:eastAsia="zh-CN"/>
        </w:rPr>
        <w:t>（五）严明检查纪律。</w:t>
      </w:r>
      <w:r>
        <w:rPr>
          <w:rFonts w:hint="eastAsia" w:ascii="仿宋_GB2312" w:hAnsi="仿宋_GB2312" w:eastAsia="仿宋_GB2312" w:cs="仿宋_GB2312"/>
          <w:color w:val="000000"/>
          <w:kern w:val="31"/>
          <w:sz w:val="32"/>
          <w:szCs w:val="32"/>
          <w:lang w:val="en-US" w:eastAsia="zh-CN"/>
        </w:rPr>
        <w:t>各检查组要严格执行中央八项规定精神、党风廉政建设有关规定相关要求，轻车简从，廉洁自律，求真务实，确保工作任务全面完成。</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楷体_GB2312" w:hAnsi="楷体_GB2312" w:eastAsia="楷体_GB2312" w:cs="楷体_GB2312"/>
          <w:b w:val="0"/>
          <w:bCs w:val="0"/>
          <w:sz w:val="32"/>
          <w:szCs w:val="32"/>
          <w:lang w:val="en-US" w:eastAsia="zh-CN"/>
        </w:rPr>
        <w:t>（六）做好信息报送。</w:t>
      </w:r>
      <w:r>
        <w:rPr>
          <w:rFonts w:hint="eastAsia" w:ascii="仿宋_GB2312" w:hAnsi="仿宋_GB2312" w:eastAsia="仿宋_GB2312" w:cs="仿宋_GB2312"/>
          <w:color w:val="000000"/>
          <w:kern w:val="31"/>
          <w:sz w:val="32"/>
          <w:szCs w:val="32"/>
          <w:lang w:val="en-US" w:eastAsia="zh-CN"/>
        </w:rPr>
        <w:t>各相关县（市）安委会于每月5日前报送</w:t>
      </w:r>
      <w:r>
        <w:rPr>
          <w:rFonts w:hint="default" w:ascii="仿宋_GB2312" w:hAnsi="仿宋_GB2312" w:eastAsia="仿宋_GB2312" w:cs="仿宋_GB2312"/>
          <w:color w:val="000000"/>
          <w:kern w:val="31"/>
          <w:sz w:val="32"/>
          <w:szCs w:val="32"/>
          <w:lang w:val="en-US" w:eastAsia="zh-CN"/>
        </w:rPr>
        <w:t>进展情况</w:t>
      </w:r>
      <w:r>
        <w:rPr>
          <w:rFonts w:hint="eastAsia" w:ascii="仿宋_GB2312" w:hAnsi="仿宋_GB2312" w:eastAsia="仿宋_GB2312" w:cs="仿宋_GB2312"/>
          <w:color w:val="000000"/>
          <w:kern w:val="31"/>
          <w:sz w:val="32"/>
          <w:szCs w:val="32"/>
          <w:lang w:val="en-US" w:eastAsia="zh-CN"/>
        </w:rPr>
        <w:t>（包括</w:t>
      </w:r>
      <w:r>
        <w:rPr>
          <w:rFonts w:hint="default" w:ascii="仿宋_GB2312" w:hAnsi="仿宋_GB2312" w:eastAsia="仿宋_GB2312" w:cs="仿宋_GB2312"/>
          <w:color w:val="000000"/>
          <w:kern w:val="31"/>
          <w:sz w:val="32"/>
          <w:szCs w:val="32"/>
          <w:lang w:val="en-US" w:eastAsia="zh-CN"/>
        </w:rPr>
        <w:t>基本情况、</w:t>
      </w:r>
      <w:r>
        <w:rPr>
          <w:rFonts w:hint="eastAsia" w:ascii="仿宋_GB2312" w:hAnsi="仿宋_GB2312" w:eastAsia="仿宋_GB2312" w:cs="仿宋_GB2312"/>
          <w:color w:val="000000"/>
          <w:kern w:val="31"/>
          <w:sz w:val="32"/>
          <w:szCs w:val="32"/>
          <w:lang w:val="en-US" w:eastAsia="zh-CN"/>
        </w:rPr>
        <w:t>主要做法、取得的成效、存在的问题、采取的主要措施以及意见建议等）及附件1、2(煤矿、非煤分别填写),并于2023年6月3日前报送工作总结。</w:t>
      </w:r>
    </w:p>
    <w:p>
      <w:pPr>
        <w:keepNext w:val="0"/>
        <w:keepLines w:val="0"/>
        <w:pageBreakBefore w:val="0"/>
        <w:widowControl w:val="0"/>
        <w:kinsoku/>
        <w:overflowPunct/>
        <w:topLinePunct w:val="0"/>
        <w:bidi w:val="0"/>
        <w:snapToGrid/>
        <w:spacing w:beforeAutospacing="0" w:afterAutospacing="0" w:line="240" w:lineRule="auto"/>
        <w:ind w:right="0" w:rightChars="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color w:val="000000"/>
          <w:kern w:val="31"/>
          <w:sz w:val="32"/>
          <w:szCs w:val="32"/>
          <w:lang w:val="en-US" w:eastAsia="zh-CN"/>
        </w:rPr>
        <w:t xml:space="preserve">    市应急管理局联系人及电话：</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default"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color w:val="000000"/>
          <w:kern w:val="31"/>
          <w:sz w:val="32"/>
          <w:szCs w:val="32"/>
          <w:lang w:val="en-US" w:eastAsia="zh-CN"/>
        </w:rPr>
        <w:t>王 卓(煤矿），0359-2096053，电子邮箱：</w:t>
      </w:r>
      <w:r>
        <w:rPr>
          <w:rFonts w:hint="eastAsia" w:ascii="仿宋_GB2312" w:hAnsi="仿宋_GB2312" w:eastAsia="仿宋_GB2312" w:cs="仿宋_GB2312"/>
          <w:color w:val="000000"/>
          <w:kern w:val="31"/>
          <w:sz w:val="32"/>
          <w:szCs w:val="32"/>
          <w:lang w:val="en-US" w:eastAsia="zh-CN"/>
        </w:rPr>
        <w:fldChar w:fldCharType="begin"/>
      </w:r>
      <w:r>
        <w:rPr>
          <w:rFonts w:hint="eastAsia" w:ascii="仿宋_GB2312" w:hAnsi="仿宋_GB2312" w:eastAsia="仿宋_GB2312" w:cs="仿宋_GB2312"/>
          <w:color w:val="000000"/>
          <w:kern w:val="31"/>
          <w:sz w:val="32"/>
          <w:szCs w:val="32"/>
          <w:lang w:val="en-US" w:eastAsia="zh-CN"/>
        </w:rPr>
        <w:instrText xml:space="preserve"> HYPERLINK "mailto:mgjzfc@126.com；" </w:instrText>
      </w:r>
      <w:r>
        <w:rPr>
          <w:rFonts w:hint="eastAsia" w:ascii="仿宋_GB2312" w:hAnsi="仿宋_GB2312" w:eastAsia="仿宋_GB2312" w:cs="仿宋_GB2312"/>
          <w:color w:val="000000"/>
          <w:kern w:val="31"/>
          <w:sz w:val="32"/>
          <w:szCs w:val="32"/>
          <w:lang w:val="en-US" w:eastAsia="zh-CN"/>
        </w:rPr>
        <w:fldChar w:fldCharType="separate"/>
      </w:r>
      <w:r>
        <w:rPr>
          <w:rFonts w:hint="eastAsia" w:ascii="仿宋_GB2312" w:hAnsi="仿宋_GB2312" w:eastAsia="仿宋_GB2312" w:cs="仿宋_GB2312"/>
          <w:color w:val="000000"/>
          <w:kern w:val="31"/>
          <w:sz w:val="32"/>
          <w:szCs w:val="32"/>
          <w:lang w:val="en-US" w:eastAsia="zh-CN"/>
        </w:rPr>
        <w:t>yc2096053@</w:t>
      </w:r>
      <w:r>
        <w:rPr>
          <w:rFonts w:hint="eastAsia" w:ascii="仿宋_GB2312" w:hAnsi="仿宋_GB2312" w:eastAsia="仿宋_GB2312" w:cs="仿宋_GB2312"/>
          <w:color w:val="000000"/>
          <w:kern w:val="31"/>
          <w:sz w:val="32"/>
          <w:szCs w:val="32"/>
          <w:lang w:val="en-US" w:eastAsia="zh-CN"/>
        </w:rPr>
        <w:fldChar w:fldCharType="end"/>
      </w:r>
      <w:r>
        <w:rPr>
          <w:rFonts w:hint="eastAsia" w:ascii="仿宋_GB2312" w:hAnsi="仿宋_GB2312" w:eastAsia="仿宋_GB2312" w:cs="仿宋_GB2312"/>
          <w:color w:val="000000"/>
          <w:kern w:val="31"/>
          <w:sz w:val="32"/>
          <w:szCs w:val="32"/>
          <w:lang w:val="en-US" w:eastAsia="zh-CN"/>
        </w:rPr>
        <w:t>163.com</w:t>
      </w:r>
    </w:p>
    <w:p>
      <w:pPr>
        <w:keepNext w:val="0"/>
        <w:keepLines w:val="0"/>
        <w:pageBreakBefore w:val="0"/>
        <w:widowControl w:val="0"/>
        <w:kinsoku/>
        <w:overflowPunct/>
        <w:topLinePunct w:val="0"/>
        <w:bidi w:val="0"/>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r>
        <w:rPr>
          <w:rFonts w:hint="eastAsia" w:ascii="仿宋_GB2312" w:hAnsi="仿宋_GB2312" w:eastAsia="仿宋_GB2312" w:cs="仿宋_GB2312"/>
          <w:color w:val="000000"/>
          <w:kern w:val="31"/>
          <w:sz w:val="32"/>
          <w:szCs w:val="32"/>
          <w:lang w:val="en-US" w:eastAsia="zh-CN"/>
        </w:rPr>
        <w:t>吴英东（非煤），0359-2381108，电子邮箱：</w:t>
      </w:r>
      <w:r>
        <w:rPr>
          <w:rFonts w:hint="eastAsia" w:ascii="仿宋_GB2312" w:hAnsi="仿宋_GB2312" w:eastAsia="仿宋_GB2312" w:cs="仿宋_GB2312"/>
          <w:color w:val="000000"/>
          <w:kern w:val="31"/>
          <w:sz w:val="32"/>
          <w:szCs w:val="32"/>
          <w:lang w:val="en-US" w:eastAsia="zh-CN"/>
        </w:rPr>
        <w:fldChar w:fldCharType="begin"/>
      </w:r>
      <w:r>
        <w:rPr>
          <w:rFonts w:hint="eastAsia" w:ascii="仿宋_GB2312" w:hAnsi="仿宋_GB2312" w:eastAsia="仿宋_GB2312" w:cs="仿宋_GB2312"/>
          <w:color w:val="000000"/>
          <w:kern w:val="31"/>
          <w:sz w:val="32"/>
          <w:szCs w:val="32"/>
          <w:lang w:val="en-US" w:eastAsia="zh-CN"/>
        </w:rPr>
        <w:instrText xml:space="preserve"> HYPERLINK "mailto:mgjzfc@126.com；" </w:instrText>
      </w:r>
      <w:r>
        <w:rPr>
          <w:rFonts w:hint="eastAsia" w:ascii="仿宋_GB2312" w:hAnsi="仿宋_GB2312" w:eastAsia="仿宋_GB2312" w:cs="仿宋_GB2312"/>
          <w:color w:val="000000"/>
          <w:kern w:val="31"/>
          <w:sz w:val="32"/>
          <w:szCs w:val="32"/>
          <w:lang w:val="en-US" w:eastAsia="zh-CN"/>
        </w:rPr>
        <w:fldChar w:fldCharType="separate"/>
      </w:r>
      <w:r>
        <w:rPr>
          <w:rFonts w:hint="eastAsia" w:ascii="仿宋_GB2312" w:hAnsi="仿宋_GB2312" w:eastAsia="仿宋_GB2312" w:cs="仿宋_GB2312"/>
          <w:color w:val="000000"/>
          <w:kern w:val="31"/>
          <w:sz w:val="32"/>
          <w:szCs w:val="32"/>
          <w:lang w:val="en-US" w:eastAsia="zh-CN"/>
        </w:rPr>
        <w:t>jgyk002@</w:t>
      </w:r>
      <w:r>
        <w:rPr>
          <w:rFonts w:hint="eastAsia" w:ascii="仿宋_GB2312" w:hAnsi="仿宋_GB2312" w:eastAsia="仿宋_GB2312" w:cs="仿宋_GB2312"/>
          <w:color w:val="000000"/>
          <w:kern w:val="31"/>
          <w:sz w:val="32"/>
          <w:szCs w:val="32"/>
          <w:lang w:val="en-US" w:eastAsia="zh-CN"/>
        </w:rPr>
        <w:fldChar w:fldCharType="end"/>
      </w:r>
      <w:r>
        <w:rPr>
          <w:rFonts w:hint="eastAsia" w:ascii="仿宋_GB2312" w:hAnsi="仿宋_GB2312" w:eastAsia="仿宋_GB2312" w:cs="仿宋_GB2312"/>
          <w:color w:val="000000"/>
          <w:kern w:val="31"/>
          <w:sz w:val="32"/>
          <w:szCs w:val="32"/>
          <w:lang w:val="en-US" w:eastAsia="zh-CN"/>
        </w:rPr>
        <w:t>163.com</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3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pacing w:val="-20"/>
          <w:kern w:val="31"/>
          <w:sz w:val="32"/>
          <w:szCs w:val="32"/>
          <w:lang w:val="en-US" w:eastAsia="zh-CN"/>
        </w:rPr>
      </w:pPr>
      <w:r>
        <w:rPr>
          <w:rFonts w:hint="eastAsia" w:ascii="仿宋_GB2312" w:hAnsi="仿宋_GB2312" w:eastAsia="仿宋_GB2312" w:cs="仿宋_GB2312"/>
          <w:color w:val="000000"/>
          <w:kern w:val="31"/>
          <w:sz w:val="32"/>
          <w:szCs w:val="32"/>
          <w:lang w:val="en-US" w:eastAsia="zh-CN"/>
        </w:rPr>
        <w:t>附件：1.</w:t>
      </w:r>
      <w:r>
        <w:rPr>
          <w:rFonts w:hint="eastAsia" w:ascii="仿宋_GB2312" w:hAnsi="仿宋_GB2312" w:eastAsia="仿宋_GB2312" w:cs="仿宋_GB2312"/>
          <w:color w:val="000000"/>
          <w:spacing w:val="-20"/>
          <w:kern w:val="31"/>
          <w:sz w:val="32"/>
          <w:szCs w:val="32"/>
          <w:lang w:val="en-US" w:eastAsia="zh-CN"/>
        </w:rPr>
        <w:t>矿山安全生产大检查百日攻坚行动情况汇总表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default"/>
          <w:lang w:val="en-US" w:eastAsia="zh-CN"/>
        </w:rPr>
      </w:pPr>
      <w:r>
        <w:rPr>
          <w:rFonts w:hint="eastAsia" w:ascii="仿宋_GB2312" w:hAnsi="仿宋_GB2312" w:eastAsia="仿宋_GB2312" w:cs="仿宋_GB2312"/>
          <w:color w:val="000000"/>
          <w:kern w:val="31"/>
          <w:sz w:val="32"/>
          <w:szCs w:val="32"/>
          <w:lang w:val="en-US" w:eastAsia="zh-CN"/>
        </w:rPr>
        <w:t xml:space="preserve">      2.矿山重大事故隐患挂牌督办台账</w:t>
      </w:r>
    </w:p>
    <w:p>
      <w:pPr>
        <w:pStyle w:val="10"/>
        <w:keepNext w:val="0"/>
        <w:keepLines w:val="0"/>
        <w:pageBreakBefore w:val="0"/>
        <w:widowControl w:val="0"/>
        <w:kinsoku/>
        <w:wordWrap/>
        <w:overflowPunct/>
        <w:topLinePunct w:val="0"/>
        <w:bidi w:val="0"/>
        <w:adjustRightInd/>
        <w:snapToGrid/>
        <w:spacing w:beforeAutospacing="0" w:after="0" w:afterAutospacing="0" w:line="240" w:lineRule="auto"/>
        <w:ind w:left="2310" w:leftChars="1100" w:right="0" w:firstLine="0" w:firstLineChars="0"/>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val="0"/>
        <w:overflowPunct/>
        <w:topLinePunct w:val="0"/>
        <w:bidi w:val="0"/>
        <w:adjustRightInd/>
        <w:snapToGrid/>
        <w:spacing w:beforeAutospacing="0" w:afterAutospacing="0" w:line="240" w:lineRule="auto"/>
        <w:ind w:left="0" w:leftChars="0" w:right="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eastAsia="zh-CN"/>
        </w:rPr>
        <w:sectPr>
          <w:footerReference r:id="rId3" w:type="default"/>
          <w:pgSz w:w="11906" w:h="16838"/>
          <w:pgMar w:top="1797" w:right="1531" w:bottom="1797" w:left="1531"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16"/>
        <w:ind w:left="0" w:leftChars="0" w:firstLine="0" w:firstLine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矿山</w:t>
      </w:r>
      <w:r>
        <w:rPr>
          <w:rFonts w:hint="eastAsia" w:ascii="方正小标宋简体" w:hAnsi="方正小标宋简体" w:eastAsia="方正小标宋简体" w:cs="方正小标宋简体"/>
          <w:kern w:val="0"/>
          <w:sz w:val="44"/>
          <w:szCs w:val="44"/>
        </w:rPr>
        <w:t>安全</w:t>
      </w:r>
      <w:r>
        <w:rPr>
          <w:rFonts w:hint="eastAsia" w:ascii="方正小标宋简体" w:hAnsi="方正小标宋简体" w:eastAsia="方正小标宋简体" w:cs="方正小标宋简体"/>
          <w:kern w:val="0"/>
          <w:sz w:val="44"/>
          <w:szCs w:val="44"/>
          <w:lang w:eastAsia="zh-CN"/>
        </w:rPr>
        <w:t>生产大检查百日攻坚行动</w:t>
      </w:r>
      <w:r>
        <w:rPr>
          <w:rFonts w:hint="eastAsia" w:ascii="方正小标宋简体" w:hAnsi="方正小标宋简体" w:eastAsia="方正小标宋简体" w:cs="方正小标宋简体"/>
          <w:kern w:val="0"/>
          <w:sz w:val="44"/>
          <w:szCs w:val="44"/>
        </w:rPr>
        <w:t>情况汇总表</w:t>
      </w:r>
    </w:p>
    <w:tbl>
      <w:tblPr>
        <w:tblStyle w:val="11"/>
        <w:tblW w:w="13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32"/>
        <w:gridCol w:w="675"/>
        <w:gridCol w:w="675"/>
        <w:gridCol w:w="675"/>
        <w:gridCol w:w="806"/>
        <w:gridCol w:w="900"/>
        <w:gridCol w:w="1000"/>
        <w:gridCol w:w="663"/>
        <w:gridCol w:w="517"/>
        <w:gridCol w:w="508"/>
        <w:gridCol w:w="717"/>
        <w:gridCol w:w="281"/>
        <w:gridCol w:w="960"/>
        <w:gridCol w:w="1541"/>
        <w:gridCol w:w="1374"/>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13436" w:type="dxa"/>
            <w:gridSpan w:val="16"/>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填表单位：  XX</w:t>
            </w:r>
            <w:r>
              <w:rPr>
                <w:rFonts w:hint="eastAsia" w:ascii="宋体" w:hAnsi="宋体" w:cs="宋体"/>
                <w:i w:val="0"/>
                <w:color w:val="000000"/>
                <w:kern w:val="0"/>
                <w:sz w:val="24"/>
                <w:szCs w:val="24"/>
                <w:u w:val="none"/>
                <w:lang w:val="en-US" w:eastAsia="zh-CN" w:bidi="ar"/>
              </w:rPr>
              <w:t>县（市、区）</w:t>
            </w: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386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检查矿山</w:t>
            </w:r>
          </w:p>
        </w:tc>
        <w:tc>
          <w:tcPr>
            <w:tcW w:w="358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查处隐患（项）</w:t>
            </w:r>
          </w:p>
        </w:tc>
        <w:tc>
          <w:tcPr>
            <w:tcW w:w="598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行政处罚（次）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监管矿山数（个）</w:t>
            </w:r>
          </w:p>
        </w:tc>
        <w:tc>
          <w:tcPr>
            <w:tcW w:w="13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检查组数（个）</w:t>
            </w:r>
          </w:p>
        </w:tc>
        <w:tc>
          <w:tcPr>
            <w:tcW w:w="6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检查矿山数（个）</w:t>
            </w:r>
          </w:p>
        </w:tc>
        <w:tc>
          <w:tcPr>
            <w:tcW w:w="80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检查煤</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矿次数</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（矿次）</w:t>
            </w: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一般隐患</w:t>
            </w:r>
          </w:p>
        </w:tc>
        <w:tc>
          <w:tcPr>
            <w:tcW w:w="168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重大隐患</w:t>
            </w:r>
          </w:p>
        </w:tc>
        <w:tc>
          <w:tcPr>
            <w:tcW w:w="998"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总次数</w:t>
            </w:r>
          </w:p>
        </w:tc>
        <w:tc>
          <w:tcPr>
            <w:tcW w:w="498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市级</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县级</w:t>
            </w: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80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查处</w:t>
            </w: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查处</w:t>
            </w:r>
          </w:p>
        </w:tc>
        <w:tc>
          <w:tcPr>
            <w:tcW w:w="10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移送地方</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挂牌督办</w:t>
            </w:r>
          </w:p>
        </w:tc>
        <w:tc>
          <w:tcPr>
            <w:tcW w:w="998"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对矿山企业</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对矿山企业管理人员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8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9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6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0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99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jc w:val="center"/>
        </w:trPr>
        <w:tc>
          <w:tcPr>
            <w:tcW w:w="13436"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4" w:hRule="atLeast"/>
          <w:jc w:val="center"/>
        </w:trPr>
        <w:tc>
          <w:tcPr>
            <w:tcW w:w="386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罚款金额（万元）</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停产整顿</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矿井（个）</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停建整顿</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矿井（个）</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停止作业</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采掘工作面（个）</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停止使用相关设施、设备（台）</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从危险区域撤出作业人员（次）</w:t>
            </w:r>
          </w:p>
        </w:tc>
        <w:tc>
          <w:tcPr>
            <w:tcW w:w="15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暂扣安全生产许可证矿井（个）</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吊销安全生产许可证矿井（个）</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提请关闭</w:t>
            </w:r>
            <w:r>
              <w:rPr>
                <w:rFonts w:hint="eastAsia" w:ascii="黑体" w:hAnsi="黑体" w:eastAsia="黑体" w:cs="黑体"/>
                <w:color w:val="000000"/>
                <w:kern w:val="0"/>
                <w:sz w:val="20"/>
                <w:szCs w:val="20"/>
                <w:lang w:val="en-US" w:eastAsia="zh-CN"/>
              </w:rPr>
              <w:br w:type="textWrapping"/>
            </w:r>
            <w:r>
              <w:rPr>
                <w:rFonts w:hint="eastAsia" w:ascii="黑体" w:hAnsi="黑体" w:eastAsia="黑体" w:cs="黑体"/>
                <w:color w:val="000000"/>
                <w:kern w:val="0"/>
                <w:sz w:val="20"/>
                <w:szCs w:val="20"/>
                <w:lang w:val="en-US" w:eastAsia="zh-CN"/>
              </w:rPr>
              <w:t>矿井（个）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23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检查罚款</w:t>
            </w:r>
          </w:p>
        </w:tc>
        <w:tc>
          <w:tcPr>
            <w:tcW w:w="1481"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事故罚款</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5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jc w:val="center"/>
        </w:trPr>
        <w:tc>
          <w:tcPr>
            <w:tcW w:w="23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481"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24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54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c>
          <w:tcPr>
            <w:tcW w:w="1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黑体" w:hAnsi="黑体" w:eastAsia="黑体" w:cs="黑体"/>
                <w:color w:val="000000"/>
                <w:kern w:val="0"/>
                <w:sz w:val="20"/>
                <w:szCs w:val="2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3436" w:type="dxa"/>
            <w:gridSpan w:val="16"/>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单位负责人（组长）：                 填表人：               联系电话：               填报日期：      年    月    日</w:t>
            </w:r>
          </w:p>
        </w:tc>
      </w:tr>
    </w:tbl>
    <w:p>
      <w:pPr>
        <w:pStyle w:val="16"/>
        <w:ind w:left="0" w:leftChars="0" w:firstLine="0" w:firstLineChars="0"/>
        <w:rPr>
          <w:rFonts w:hint="eastAsia" w:ascii="黑体" w:hAnsi="黑体" w:eastAsia="黑体" w:cs="黑体"/>
          <w:kern w:val="0"/>
          <w:sz w:val="32"/>
          <w:szCs w:val="32"/>
          <w:lang w:val="en-US" w:eastAsia="zh-CN"/>
        </w:rPr>
      </w:pPr>
      <w:r>
        <w:rPr>
          <w:rFonts w:hint="eastAsia" w:ascii="仿宋" w:hAnsi="仿宋" w:eastAsia="仿宋" w:cs="仿宋_GB2312"/>
          <w:kern w:val="0"/>
          <w:sz w:val="32"/>
          <w:szCs w:val="32"/>
        </w:rPr>
        <w:br w:type="page"/>
      </w: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矿山</w:t>
      </w:r>
      <w:r>
        <w:rPr>
          <w:rFonts w:hint="eastAsia" w:ascii="方正小标宋简体" w:hAnsi="方正小标宋简体" w:eastAsia="方正小标宋简体" w:cs="方正小标宋简体"/>
          <w:kern w:val="0"/>
          <w:sz w:val="44"/>
          <w:szCs w:val="44"/>
        </w:rPr>
        <w:t>重大事故隐患挂牌督办台账</w:t>
      </w:r>
    </w:p>
    <w:tbl>
      <w:tblPr>
        <w:tblStyle w:val="11"/>
        <w:tblW w:w="14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8"/>
        <w:gridCol w:w="2414"/>
        <w:gridCol w:w="2831"/>
        <w:gridCol w:w="2055"/>
        <w:gridCol w:w="1395"/>
        <w:gridCol w:w="1079"/>
        <w:gridCol w:w="1440"/>
        <w:gridCol w:w="1079"/>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jc w:val="center"/>
        </w:trPr>
        <w:tc>
          <w:tcPr>
            <w:tcW w:w="14090" w:type="dxa"/>
            <w:gridSpan w:val="9"/>
            <w:tcBorders>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填报单位: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9" w:hRule="atLeast"/>
          <w:jc w:val="center"/>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矿山企业名称</w:t>
            </w:r>
          </w:p>
        </w:tc>
        <w:tc>
          <w:tcPr>
            <w:tcW w:w="2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重大事故隐患内容</w:t>
            </w:r>
          </w:p>
        </w:tc>
        <w:tc>
          <w:tcPr>
            <w:tcW w:w="20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已经采取的措施</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挂牌督办  </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单位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挂牌     </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责任人</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挂牌时间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整改期限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销号情况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2" w:hRule="atLeast"/>
          <w:jc w:val="center"/>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w:t>
            </w:r>
          </w:p>
        </w:tc>
        <w:tc>
          <w:tcPr>
            <w:tcW w:w="2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i w:val="0"/>
                <w:color w:val="000000"/>
                <w:sz w:val="24"/>
                <w:szCs w:val="24"/>
                <w:u w:val="none"/>
              </w:rPr>
            </w:pPr>
          </w:p>
        </w:tc>
        <w:tc>
          <w:tcPr>
            <w:tcW w:w="283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w:t>
            </w:r>
          </w:p>
        </w:tc>
        <w:tc>
          <w:tcPr>
            <w:tcW w:w="2414" w:type="dxa"/>
            <w:tcBorders>
              <w:top w:val="single" w:color="000000" w:sz="4" w:space="0"/>
              <w:left w:val="single" w:color="000000" w:sz="4" w:space="0"/>
              <w:right w:val="single" w:color="000000" w:sz="4" w:space="0"/>
            </w:tcBorders>
            <w:vAlign w:val="center"/>
          </w:tcPr>
          <w:p>
            <w:pPr>
              <w:rPr>
                <w:rFonts w:hint="eastAsia" w:ascii="宋体" w:hAnsi="宋体" w:eastAsia="宋体" w:cs="宋体"/>
                <w:b w:val="0"/>
                <w:bCs/>
                <w:i w:val="0"/>
                <w:color w:val="000000"/>
                <w:sz w:val="24"/>
                <w:szCs w:val="24"/>
                <w:u w:val="none"/>
              </w:rPr>
            </w:pPr>
          </w:p>
        </w:tc>
        <w:tc>
          <w:tcPr>
            <w:tcW w:w="2831"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2055"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395"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440"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w:t>
            </w:r>
          </w:p>
        </w:tc>
        <w:tc>
          <w:tcPr>
            <w:tcW w:w="241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bCs/>
                <w:i w:val="0"/>
                <w:color w:val="000000"/>
                <w:sz w:val="24"/>
                <w:szCs w:val="24"/>
                <w:u w:val="none"/>
              </w:rPr>
            </w:pPr>
          </w:p>
        </w:tc>
        <w:tc>
          <w:tcPr>
            <w:tcW w:w="283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14090" w:type="dxa"/>
            <w:gridSpan w:val="9"/>
            <w:tcBorders>
              <w:top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单位负责人(组长)：              填表人：                  联系电话：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 w:hRule="atLeast"/>
          <w:jc w:val="center"/>
        </w:trPr>
        <w:tc>
          <w:tcPr>
            <w:tcW w:w="14090" w:type="dxa"/>
            <w:gridSpan w:val="9"/>
            <w:vAlign w:val="center"/>
          </w:tcPr>
          <w:p>
            <w:pPr>
              <w:keepNext w:val="0"/>
              <w:keepLines w:val="0"/>
              <w:widowControl/>
              <w:suppressLineNumbers w:val="0"/>
              <w:ind w:firstLine="480" w:firstLineChars="200"/>
              <w:jc w:val="left"/>
              <w:textAlignment w:val="center"/>
              <w:rPr>
                <w:rFonts w:hint="eastAsia" w:ascii="宋体" w:hAnsi="宋体" w:eastAsia="宋体" w:cs="宋体"/>
                <w:b/>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填报说明：“整改期限”一栏填写格式为：XX年X月X日前。</w:t>
            </w:r>
          </w:p>
        </w:tc>
      </w:tr>
    </w:tbl>
    <w:p>
      <w:pPr>
        <w:rPr>
          <w:rFonts w:hint="default"/>
          <w:lang w:val="en-US" w:eastAsia="zh-CN"/>
        </w:rPr>
        <w:sectPr>
          <w:footerReference r:id="rId4" w:type="default"/>
          <w:pgSz w:w="16838" w:h="11906" w:orient="landscape"/>
          <w:pgMar w:top="1531" w:right="1797" w:bottom="1531" w:left="1797"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both"/>
        <w:textAlignment w:val="auto"/>
        <w:rPr>
          <w:rFonts w:hint="eastAsia" w:ascii="仿宋_GB2312" w:eastAsia="仿宋_GB2312"/>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center"/>
        <w:textAlignment w:val="auto"/>
        <w:rPr>
          <w:rFonts w:hint="default"/>
          <w:sz w:val="28"/>
          <w:szCs w:val="28"/>
          <w:lang w:val="en-US" w:eastAsia="zh-CN"/>
        </w:rPr>
      </w:pPr>
    </w:p>
    <w:sectPr>
      <w:footerReference r:id="rId5" w:type="default"/>
      <w:pgSz w:w="11906" w:h="16838"/>
      <w:pgMar w:top="1797" w:right="1531" w:bottom="1797" w:left="1531" w:header="851" w:footer="992"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5553615B"/>
    <w:rsid w:val="00064F84"/>
    <w:rsid w:val="00B569B7"/>
    <w:rsid w:val="0162022D"/>
    <w:rsid w:val="018F2EE2"/>
    <w:rsid w:val="01A04C04"/>
    <w:rsid w:val="02526208"/>
    <w:rsid w:val="02B520EB"/>
    <w:rsid w:val="02BD28BB"/>
    <w:rsid w:val="03944907"/>
    <w:rsid w:val="03EB26AF"/>
    <w:rsid w:val="03F75913"/>
    <w:rsid w:val="04110FF5"/>
    <w:rsid w:val="04912ACD"/>
    <w:rsid w:val="057B36F2"/>
    <w:rsid w:val="059652BB"/>
    <w:rsid w:val="05F96B7B"/>
    <w:rsid w:val="06113231"/>
    <w:rsid w:val="081A1E0E"/>
    <w:rsid w:val="08F308AD"/>
    <w:rsid w:val="090D4CFC"/>
    <w:rsid w:val="093442C4"/>
    <w:rsid w:val="094E71DE"/>
    <w:rsid w:val="09847841"/>
    <w:rsid w:val="09862E1C"/>
    <w:rsid w:val="099E0083"/>
    <w:rsid w:val="0A2D5E72"/>
    <w:rsid w:val="0AD27386"/>
    <w:rsid w:val="0ADA0A71"/>
    <w:rsid w:val="0B2202CC"/>
    <w:rsid w:val="0B750154"/>
    <w:rsid w:val="0B903ADE"/>
    <w:rsid w:val="0BE429B8"/>
    <w:rsid w:val="0C617A36"/>
    <w:rsid w:val="0CB101B0"/>
    <w:rsid w:val="0CC00FA6"/>
    <w:rsid w:val="0CFA1B57"/>
    <w:rsid w:val="0D84792C"/>
    <w:rsid w:val="0E981627"/>
    <w:rsid w:val="0EE259E7"/>
    <w:rsid w:val="0F170355"/>
    <w:rsid w:val="0F6E2388"/>
    <w:rsid w:val="0FAE0FC2"/>
    <w:rsid w:val="0FCC4645"/>
    <w:rsid w:val="100D2B9E"/>
    <w:rsid w:val="10194C85"/>
    <w:rsid w:val="10EA1D98"/>
    <w:rsid w:val="11146AC8"/>
    <w:rsid w:val="113E4BD8"/>
    <w:rsid w:val="119A5646"/>
    <w:rsid w:val="11D473B2"/>
    <w:rsid w:val="11EF6155"/>
    <w:rsid w:val="125F4E55"/>
    <w:rsid w:val="126E5F3F"/>
    <w:rsid w:val="13473140"/>
    <w:rsid w:val="13AB3BAB"/>
    <w:rsid w:val="15DF1A5F"/>
    <w:rsid w:val="15EC4007"/>
    <w:rsid w:val="16DF7007"/>
    <w:rsid w:val="16F136A2"/>
    <w:rsid w:val="17314AD9"/>
    <w:rsid w:val="17A135FB"/>
    <w:rsid w:val="17DB1E48"/>
    <w:rsid w:val="17EE4066"/>
    <w:rsid w:val="1833432A"/>
    <w:rsid w:val="18996C09"/>
    <w:rsid w:val="18DC3E91"/>
    <w:rsid w:val="19516E39"/>
    <w:rsid w:val="19555E86"/>
    <w:rsid w:val="1A0F25EA"/>
    <w:rsid w:val="1A5B175B"/>
    <w:rsid w:val="1AAF7DE4"/>
    <w:rsid w:val="1AE5405B"/>
    <w:rsid w:val="1B617245"/>
    <w:rsid w:val="1B99253B"/>
    <w:rsid w:val="1CEC0D90"/>
    <w:rsid w:val="1D491C7D"/>
    <w:rsid w:val="1D9F84DF"/>
    <w:rsid w:val="1DE41B8C"/>
    <w:rsid w:val="1DFA4981"/>
    <w:rsid w:val="1E3A6144"/>
    <w:rsid w:val="1EAF0404"/>
    <w:rsid w:val="1F2FA0E9"/>
    <w:rsid w:val="1F3DBF58"/>
    <w:rsid w:val="1FB950DE"/>
    <w:rsid w:val="1FC04E63"/>
    <w:rsid w:val="1FC85AE5"/>
    <w:rsid w:val="1FDC1C71"/>
    <w:rsid w:val="1FFC1D09"/>
    <w:rsid w:val="204A64FA"/>
    <w:rsid w:val="204F3B19"/>
    <w:rsid w:val="206B5D44"/>
    <w:rsid w:val="20840E6A"/>
    <w:rsid w:val="20A53730"/>
    <w:rsid w:val="21374CD0"/>
    <w:rsid w:val="21817923"/>
    <w:rsid w:val="220107E0"/>
    <w:rsid w:val="2258077D"/>
    <w:rsid w:val="225A1270"/>
    <w:rsid w:val="22D47A09"/>
    <w:rsid w:val="22F369D5"/>
    <w:rsid w:val="23B35CB5"/>
    <w:rsid w:val="2419680D"/>
    <w:rsid w:val="246E0F8C"/>
    <w:rsid w:val="24C50845"/>
    <w:rsid w:val="24F6490D"/>
    <w:rsid w:val="257B6B19"/>
    <w:rsid w:val="25861D82"/>
    <w:rsid w:val="2589513D"/>
    <w:rsid w:val="25A05CDF"/>
    <w:rsid w:val="25AD1DE5"/>
    <w:rsid w:val="25BD1EFD"/>
    <w:rsid w:val="25CF343D"/>
    <w:rsid w:val="25E231E8"/>
    <w:rsid w:val="25F062A2"/>
    <w:rsid w:val="266876DA"/>
    <w:rsid w:val="267B53F0"/>
    <w:rsid w:val="270A1FEB"/>
    <w:rsid w:val="282332AC"/>
    <w:rsid w:val="282A2537"/>
    <w:rsid w:val="284A04A9"/>
    <w:rsid w:val="285C6DCA"/>
    <w:rsid w:val="28DF2BC2"/>
    <w:rsid w:val="293C1512"/>
    <w:rsid w:val="298D7555"/>
    <w:rsid w:val="2A143177"/>
    <w:rsid w:val="2A362A37"/>
    <w:rsid w:val="2AC65D58"/>
    <w:rsid w:val="2B2160A9"/>
    <w:rsid w:val="2B5D3585"/>
    <w:rsid w:val="2BFD5CE2"/>
    <w:rsid w:val="2C252F19"/>
    <w:rsid w:val="2C8B33D4"/>
    <w:rsid w:val="2CA604D2"/>
    <w:rsid w:val="2CA627EC"/>
    <w:rsid w:val="2CD43C81"/>
    <w:rsid w:val="2D1421A7"/>
    <w:rsid w:val="2E2157CC"/>
    <w:rsid w:val="2E276F9F"/>
    <w:rsid w:val="2E286092"/>
    <w:rsid w:val="2E7A61FC"/>
    <w:rsid w:val="2E7D5CEC"/>
    <w:rsid w:val="2EB30A26"/>
    <w:rsid w:val="2EEBF999"/>
    <w:rsid w:val="2F012479"/>
    <w:rsid w:val="2F260132"/>
    <w:rsid w:val="2FD12400"/>
    <w:rsid w:val="2FDC7753"/>
    <w:rsid w:val="2FDE6FA5"/>
    <w:rsid w:val="2FDFCBDA"/>
    <w:rsid w:val="302208F9"/>
    <w:rsid w:val="30562C99"/>
    <w:rsid w:val="30CC18C6"/>
    <w:rsid w:val="312B622D"/>
    <w:rsid w:val="313F4036"/>
    <w:rsid w:val="314B3E80"/>
    <w:rsid w:val="314F1DF4"/>
    <w:rsid w:val="319F56DB"/>
    <w:rsid w:val="31A87524"/>
    <w:rsid w:val="32B1065A"/>
    <w:rsid w:val="336A1F95"/>
    <w:rsid w:val="337908D0"/>
    <w:rsid w:val="339A10EE"/>
    <w:rsid w:val="33E34843"/>
    <w:rsid w:val="34040A61"/>
    <w:rsid w:val="34364A96"/>
    <w:rsid w:val="343C6686"/>
    <w:rsid w:val="34441786"/>
    <w:rsid w:val="34701ADB"/>
    <w:rsid w:val="34986046"/>
    <w:rsid w:val="34D643A8"/>
    <w:rsid w:val="34DD164F"/>
    <w:rsid w:val="34FB0434"/>
    <w:rsid w:val="35026356"/>
    <w:rsid w:val="35642908"/>
    <w:rsid w:val="357527D1"/>
    <w:rsid w:val="359060D1"/>
    <w:rsid w:val="35E04E4B"/>
    <w:rsid w:val="35FCF82E"/>
    <w:rsid w:val="36225195"/>
    <w:rsid w:val="36AC53C0"/>
    <w:rsid w:val="36BC0D95"/>
    <w:rsid w:val="36DE84E9"/>
    <w:rsid w:val="36EA5B30"/>
    <w:rsid w:val="37F75D54"/>
    <w:rsid w:val="37FF2509"/>
    <w:rsid w:val="38E919C5"/>
    <w:rsid w:val="39A43E74"/>
    <w:rsid w:val="39B63548"/>
    <w:rsid w:val="39BF0CA1"/>
    <w:rsid w:val="39CD6142"/>
    <w:rsid w:val="39DD3601"/>
    <w:rsid w:val="3A6B5210"/>
    <w:rsid w:val="3A995C5C"/>
    <w:rsid w:val="3B534840"/>
    <w:rsid w:val="3B7364AD"/>
    <w:rsid w:val="3C330241"/>
    <w:rsid w:val="3C5B3ECC"/>
    <w:rsid w:val="3CCC6CDE"/>
    <w:rsid w:val="3CD82F64"/>
    <w:rsid w:val="3D5E3312"/>
    <w:rsid w:val="3D6D4E5B"/>
    <w:rsid w:val="3DB44E67"/>
    <w:rsid w:val="3DDB942F"/>
    <w:rsid w:val="3DEC1445"/>
    <w:rsid w:val="3E0E0EE2"/>
    <w:rsid w:val="3E8366DE"/>
    <w:rsid w:val="3EEB4910"/>
    <w:rsid w:val="3EF990E0"/>
    <w:rsid w:val="3EFAEB3A"/>
    <w:rsid w:val="3F675C7F"/>
    <w:rsid w:val="3F7EC851"/>
    <w:rsid w:val="3FA6E532"/>
    <w:rsid w:val="3FAFC8D7"/>
    <w:rsid w:val="3FCF1711"/>
    <w:rsid w:val="3FDEFC0E"/>
    <w:rsid w:val="404B5B6A"/>
    <w:rsid w:val="40535020"/>
    <w:rsid w:val="40E83499"/>
    <w:rsid w:val="41657329"/>
    <w:rsid w:val="41856F3A"/>
    <w:rsid w:val="419D0727"/>
    <w:rsid w:val="41AE41E5"/>
    <w:rsid w:val="41CA44C0"/>
    <w:rsid w:val="41D23F9F"/>
    <w:rsid w:val="41FB3566"/>
    <w:rsid w:val="420267DC"/>
    <w:rsid w:val="425B5D83"/>
    <w:rsid w:val="432B5371"/>
    <w:rsid w:val="43487D4D"/>
    <w:rsid w:val="43C62238"/>
    <w:rsid w:val="4501546A"/>
    <w:rsid w:val="45641CEC"/>
    <w:rsid w:val="45FFF105"/>
    <w:rsid w:val="473D6CD9"/>
    <w:rsid w:val="473E3F65"/>
    <w:rsid w:val="479168F9"/>
    <w:rsid w:val="47EA7555"/>
    <w:rsid w:val="480D73F0"/>
    <w:rsid w:val="488C32A4"/>
    <w:rsid w:val="48DD6892"/>
    <w:rsid w:val="48F56273"/>
    <w:rsid w:val="48FE0BA3"/>
    <w:rsid w:val="49352A8F"/>
    <w:rsid w:val="4947202A"/>
    <w:rsid w:val="4975779A"/>
    <w:rsid w:val="497E24F5"/>
    <w:rsid w:val="49CD4872"/>
    <w:rsid w:val="4A17658B"/>
    <w:rsid w:val="4A2A36A4"/>
    <w:rsid w:val="4A547DC4"/>
    <w:rsid w:val="4A656ECA"/>
    <w:rsid w:val="4AC85B0D"/>
    <w:rsid w:val="4B171DC8"/>
    <w:rsid w:val="4B3874CB"/>
    <w:rsid w:val="4B685902"/>
    <w:rsid w:val="4BC6087B"/>
    <w:rsid w:val="4BDD57FB"/>
    <w:rsid w:val="4C172902"/>
    <w:rsid w:val="4C1B39F7"/>
    <w:rsid w:val="4C404189"/>
    <w:rsid w:val="4C92075D"/>
    <w:rsid w:val="4D715F46"/>
    <w:rsid w:val="4DB9AD93"/>
    <w:rsid w:val="4DFA66BA"/>
    <w:rsid w:val="4E1E2A74"/>
    <w:rsid w:val="4E352288"/>
    <w:rsid w:val="4E737443"/>
    <w:rsid w:val="4E741515"/>
    <w:rsid w:val="4EDD7DE2"/>
    <w:rsid w:val="4EF66E32"/>
    <w:rsid w:val="4F535147"/>
    <w:rsid w:val="4F9F597F"/>
    <w:rsid w:val="4FDAC77D"/>
    <w:rsid w:val="4FDF3F8E"/>
    <w:rsid w:val="50016EA4"/>
    <w:rsid w:val="5043693E"/>
    <w:rsid w:val="50C816BC"/>
    <w:rsid w:val="5133550E"/>
    <w:rsid w:val="51CF05EB"/>
    <w:rsid w:val="525F17F0"/>
    <w:rsid w:val="52DBF2A3"/>
    <w:rsid w:val="52FB7412"/>
    <w:rsid w:val="53322366"/>
    <w:rsid w:val="536A6E4B"/>
    <w:rsid w:val="53790F95"/>
    <w:rsid w:val="537E5196"/>
    <w:rsid w:val="53FE07AA"/>
    <w:rsid w:val="54B55930"/>
    <w:rsid w:val="54E62597"/>
    <w:rsid w:val="5553615B"/>
    <w:rsid w:val="55E42029"/>
    <w:rsid w:val="55EC35D4"/>
    <w:rsid w:val="55F61D5C"/>
    <w:rsid w:val="55FA166C"/>
    <w:rsid w:val="560F30E9"/>
    <w:rsid w:val="56280290"/>
    <w:rsid w:val="56B063AF"/>
    <w:rsid w:val="575732A5"/>
    <w:rsid w:val="57827D4C"/>
    <w:rsid w:val="57F7ACA9"/>
    <w:rsid w:val="57FA6499"/>
    <w:rsid w:val="57FD5624"/>
    <w:rsid w:val="57FF2235"/>
    <w:rsid w:val="57FFBA17"/>
    <w:rsid w:val="588D7D69"/>
    <w:rsid w:val="58E61FF9"/>
    <w:rsid w:val="58FE1F29"/>
    <w:rsid w:val="59126E11"/>
    <w:rsid w:val="59172716"/>
    <w:rsid w:val="597B89DC"/>
    <w:rsid w:val="5A0E1D6B"/>
    <w:rsid w:val="5A184997"/>
    <w:rsid w:val="5A1F6E86"/>
    <w:rsid w:val="5A490CB9"/>
    <w:rsid w:val="5A965EC8"/>
    <w:rsid w:val="5B4324B0"/>
    <w:rsid w:val="5B745ABD"/>
    <w:rsid w:val="5B7F4A56"/>
    <w:rsid w:val="5BDF8673"/>
    <w:rsid w:val="5C9E2764"/>
    <w:rsid w:val="5D880229"/>
    <w:rsid w:val="5DE3AFEC"/>
    <w:rsid w:val="5DF01619"/>
    <w:rsid w:val="5E7F7850"/>
    <w:rsid w:val="5E826351"/>
    <w:rsid w:val="5EF5F11E"/>
    <w:rsid w:val="5F23665C"/>
    <w:rsid w:val="5FAF2D5D"/>
    <w:rsid w:val="60D17F4E"/>
    <w:rsid w:val="61BB65FD"/>
    <w:rsid w:val="62606EDB"/>
    <w:rsid w:val="62914143"/>
    <w:rsid w:val="62BD66F7"/>
    <w:rsid w:val="63DF4E7A"/>
    <w:rsid w:val="64205B6B"/>
    <w:rsid w:val="64321277"/>
    <w:rsid w:val="64357D76"/>
    <w:rsid w:val="64397C2F"/>
    <w:rsid w:val="644422AD"/>
    <w:rsid w:val="64743DF9"/>
    <w:rsid w:val="6499512A"/>
    <w:rsid w:val="64B95DC4"/>
    <w:rsid w:val="64D43BB1"/>
    <w:rsid w:val="65252A41"/>
    <w:rsid w:val="65722C58"/>
    <w:rsid w:val="65AD3A30"/>
    <w:rsid w:val="65B5411D"/>
    <w:rsid w:val="668938B8"/>
    <w:rsid w:val="66B7A5FE"/>
    <w:rsid w:val="66DBEC9E"/>
    <w:rsid w:val="672062E8"/>
    <w:rsid w:val="67456706"/>
    <w:rsid w:val="67DA4FE2"/>
    <w:rsid w:val="67E5ED3E"/>
    <w:rsid w:val="691602F4"/>
    <w:rsid w:val="69A51FDE"/>
    <w:rsid w:val="69CA6E20"/>
    <w:rsid w:val="69CE4E20"/>
    <w:rsid w:val="69E26E8A"/>
    <w:rsid w:val="69FD9D06"/>
    <w:rsid w:val="6B7F7D4A"/>
    <w:rsid w:val="6BA84339"/>
    <w:rsid w:val="6BC804E5"/>
    <w:rsid w:val="6BEA1606"/>
    <w:rsid w:val="6C181767"/>
    <w:rsid w:val="6C3B373E"/>
    <w:rsid w:val="6C442878"/>
    <w:rsid w:val="6C924135"/>
    <w:rsid w:val="6CCF3E27"/>
    <w:rsid w:val="6CE93F71"/>
    <w:rsid w:val="6D2747EC"/>
    <w:rsid w:val="6F42262A"/>
    <w:rsid w:val="6F7D542E"/>
    <w:rsid w:val="6FB5EDF8"/>
    <w:rsid w:val="6FBF86D0"/>
    <w:rsid w:val="6FC318AA"/>
    <w:rsid w:val="6FDF0144"/>
    <w:rsid w:val="707247DB"/>
    <w:rsid w:val="70785D38"/>
    <w:rsid w:val="707E6952"/>
    <w:rsid w:val="718025EA"/>
    <w:rsid w:val="71AC3EEB"/>
    <w:rsid w:val="71BD5330"/>
    <w:rsid w:val="72D013EB"/>
    <w:rsid w:val="72F1029C"/>
    <w:rsid w:val="737266F7"/>
    <w:rsid w:val="73FE8C7E"/>
    <w:rsid w:val="742A7C83"/>
    <w:rsid w:val="74E55FFB"/>
    <w:rsid w:val="74FE086C"/>
    <w:rsid w:val="75401853"/>
    <w:rsid w:val="75584E6C"/>
    <w:rsid w:val="755C4F75"/>
    <w:rsid w:val="75A9653B"/>
    <w:rsid w:val="76880357"/>
    <w:rsid w:val="76BE889E"/>
    <w:rsid w:val="76D2055C"/>
    <w:rsid w:val="76D568EB"/>
    <w:rsid w:val="76FC8CCD"/>
    <w:rsid w:val="77726CBB"/>
    <w:rsid w:val="77775FB9"/>
    <w:rsid w:val="77AF5FDC"/>
    <w:rsid w:val="77C8693C"/>
    <w:rsid w:val="77FBD364"/>
    <w:rsid w:val="77FC0FF8"/>
    <w:rsid w:val="77FD55DE"/>
    <w:rsid w:val="77FFB34F"/>
    <w:rsid w:val="787E8180"/>
    <w:rsid w:val="78FF8B40"/>
    <w:rsid w:val="791D4EAE"/>
    <w:rsid w:val="7953E51B"/>
    <w:rsid w:val="79B7D233"/>
    <w:rsid w:val="79C07375"/>
    <w:rsid w:val="79D12FB2"/>
    <w:rsid w:val="79E3090C"/>
    <w:rsid w:val="79EA7407"/>
    <w:rsid w:val="79F7A8E1"/>
    <w:rsid w:val="7A1E9F82"/>
    <w:rsid w:val="7A4814E3"/>
    <w:rsid w:val="7A683321"/>
    <w:rsid w:val="7A6C7BA7"/>
    <w:rsid w:val="7A766033"/>
    <w:rsid w:val="7AB7565D"/>
    <w:rsid w:val="7AC145DF"/>
    <w:rsid w:val="7AC234BE"/>
    <w:rsid w:val="7ADD08EE"/>
    <w:rsid w:val="7AE71AF0"/>
    <w:rsid w:val="7B526AEA"/>
    <w:rsid w:val="7B7E488D"/>
    <w:rsid w:val="7B7F3192"/>
    <w:rsid w:val="7BB30704"/>
    <w:rsid w:val="7BBA6C9D"/>
    <w:rsid w:val="7BBD48E1"/>
    <w:rsid w:val="7BDF955C"/>
    <w:rsid w:val="7BFB5607"/>
    <w:rsid w:val="7BFBAAC3"/>
    <w:rsid w:val="7BFF6E51"/>
    <w:rsid w:val="7C8A7305"/>
    <w:rsid w:val="7CA02EF9"/>
    <w:rsid w:val="7CE521D2"/>
    <w:rsid w:val="7CEF4424"/>
    <w:rsid w:val="7D0B0B62"/>
    <w:rsid w:val="7D8736F2"/>
    <w:rsid w:val="7DBDF68D"/>
    <w:rsid w:val="7E280A2F"/>
    <w:rsid w:val="7E5648BE"/>
    <w:rsid w:val="7EAFB7E3"/>
    <w:rsid w:val="7EDBAE6F"/>
    <w:rsid w:val="7EDF4B6A"/>
    <w:rsid w:val="7EDF5AC5"/>
    <w:rsid w:val="7EEF58AF"/>
    <w:rsid w:val="7F276D84"/>
    <w:rsid w:val="7F5BBE50"/>
    <w:rsid w:val="7F6FF3AC"/>
    <w:rsid w:val="7F81009D"/>
    <w:rsid w:val="7F8B9A14"/>
    <w:rsid w:val="7F947D6D"/>
    <w:rsid w:val="7F9A15A4"/>
    <w:rsid w:val="7FB7EF93"/>
    <w:rsid w:val="7FDD7298"/>
    <w:rsid w:val="7FDF06F9"/>
    <w:rsid w:val="7FE6E63E"/>
    <w:rsid w:val="7FF72B6F"/>
    <w:rsid w:val="7FFC8F5A"/>
    <w:rsid w:val="7FFC98F5"/>
    <w:rsid w:val="9FF3109D"/>
    <w:rsid w:val="A3D368C3"/>
    <w:rsid w:val="A9F638E8"/>
    <w:rsid w:val="ADC6B668"/>
    <w:rsid w:val="AEFFC640"/>
    <w:rsid w:val="AF6A5FB3"/>
    <w:rsid w:val="B3DB918E"/>
    <w:rsid w:val="B3DBCF33"/>
    <w:rsid w:val="B3E806FD"/>
    <w:rsid w:val="B4D399AD"/>
    <w:rsid w:val="B4DF2209"/>
    <w:rsid w:val="B6F58A5E"/>
    <w:rsid w:val="B76FE304"/>
    <w:rsid w:val="B7DF0626"/>
    <w:rsid w:val="BB9F4028"/>
    <w:rsid w:val="BBFB617F"/>
    <w:rsid w:val="BBFE571F"/>
    <w:rsid w:val="BBFFCB76"/>
    <w:rsid w:val="BDF794E6"/>
    <w:rsid w:val="BE67E729"/>
    <w:rsid w:val="BE7BC5CD"/>
    <w:rsid w:val="BEBF5B4A"/>
    <w:rsid w:val="BED6D81F"/>
    <w:rsid w:val="BEFF815F"/>
    <w:rsid w:val="BEFFE274"/>
    <w:rsid w:val="BF3E4471"/>
    <w:rsid w:val="BF5EE44E"/>
    <w:rsid w:val="BF9FE6A4"/>
    <w:rsid w:val="BFB513C2"/>
    <w:rsid w:val="BFCDB27B"/>
    <w:rsid w:val="BFED53EE"/>
    <w:rsid w:val="BFEEFD5D"/>
    <w:rsid w:val="BFFD9860"/>
    <w:rsid w:val="BFFE97B5"/>
    <w:rsid w:val="C5D7B6A0"/>
    <w:rsid w:val="C77F7D95"/>
    <w:rsid w:val="C8B6DED4"/>
    <w:rsid w:val="C9FD41AB"/>
    <w:rsid w:val="CB798A3D"/>
    <w:rsid w:val="CDB3A8E2"/>
    <w:rsid w:val="CDFD2712"/>
    <w:rsid w:val="CFD9056B"/>
    <w:rsid w:val="CFFF7D47"/>
    <w:rsid w:val="D8C167E4"/>
    <w:rsid w:val="DAEE95A1"/>
    <w:rsid w:val="DB7BBD2B"/>
    <w:rsid w:val="DBFF792A"/>
    <w:rsid w:val="DD57AD00"/>
    <w:rsid w:val="DD9F03E8"/>
    <w:rsid w:val="DDDD445A"/>
    <w:rsid w:val="DE5FFC7B"/>
    <w:rsid w:val="DF4BE121"/>
    <w:rsid w:val="DF8FA9B8"/>
    <w:rsid w:val="DFFB1591"/>
    <w:rsid w:val="DFFD26DA"/>
    <w:rsid w:val="DFFEC343"/>
    <w:rsid w:val="DFFF9405"/>
    <w:rsid w:val="E2BE46D3"/>
    <w:rsid w:val="E3BE2C07"/>
    <w:rsid w:val="E63BB734"/>
    <w:rsid w:val="E6FFE153"/>
    <w:rsid w:val="E7F576E0"/>
    <w:rsid w:val="EA5D8E1B"/>
    <w:rsid w:val="EBBD3DD2"/>
    <w:rsid w:val="EBEFBCE2"/>
    <w:rsid w:val="EDE66813"/>
    <w:rsid w:val="EF5A6CCD"/>
    <w:rsid w:val="EF6E5137"/>
    <w:rsid w:val="EFB79D6E"/>
    <w:rsid w:val="EFEB49F6"/>
    <w:rsid w:val="EFEFCAFF"/>
    <w:rsid w:val="EFFD233E"/>
    <w:rsid w:val="EFFF0739"/>
    <w:rsid w:val="F3D7AF43"/>
    <w:rsid w:val="F774878C"/>
    <w:rsid w:val="F77FB128"/>
    <w:rsid w:val="F793BD7C"/>
    <w:rsid w:val="F7AB32DD"/>
    <w:rsid w:val="F7B65751"/>
    <w:rsid w:val="F94B73CC"/>
    <w:rsid w:val="F97ED889"/>
    <w:rsid w:val="F9BF4E7F"/>
    <w:rsid w:val="FA7A7B69"/>
    <w:rsid w:val="FBAF8DB3"/>
    <w:rsid w:val="FBCFA961"/>
    <w:rsid w:val="FBFA74D4"/>
    <w:rsid w:val="FBFBBC45"/>
    <w:rsid w:val="FBFFF571"/>
    <w:rsid w:val="FCEAF55A"/>
    <w:rsid w:val="FDBB863C"/>
    <w:rsid w:val="FDBFE5CA"/>
    <w:rsid w:val="FDC79B97"/>
    <w:rsid w:val="FDF45C19"/>
    <w:rsid w:val="FDFFF4CD"/>
    <w:rsid w:val="FE37EC6D"/>
    <w:rsid w:val="FEC7FBCF"/>
    <w:rsid w:val="FEDF272C"/>
    <w:rsid w:val="FEFBF17B"/>
    <w:rsid w:val="FEFDEEFB"/>
    <w:rsid w:val="FEFF5F4B"/>
    <w:rsid w:val="FF1FB5C6"/>
    <w:rsid w:val="FF4F7AE9"/>
    <w:rsid w:val="FF51CB50"/>
    <w:rsid w:val="FF7BD847"/>
    <w:rsid w:val="FFBF6949"/>
    <w:rsid w:val="FFC50F59"/>
    <w:rsid w:val="FFEF59E6"/>
    <w:rsid w:val="FFF9D8B3"/>
    <w:rsid w:val="FFFB693E"/>
    <w:rsid w:val="FFFF01B9"/>
    <w:rsid w:val="FFFF683C"/>
    <w:rsid w:val="FFFF7B92"/>
    <w:rsid w:val="FFFFB9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rPr>
  </w:style>
  <w:style w:type="paragraph" w:styleId="3">
    <w:name w:val="Body Text"/>
    <w:basedOn w:val="1"/>
    <w:qFormat/>
    <w:uiPriority w:val="0"/>
    <w:pPr>
      <w:spacing w:after="12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Indent"/>
    <w:basedOn w:val="1"/>
    <w:next w:val="4"/>
    <w:qFormat/>
    <w:uiPriority w:val="0"/>
    <w:pPr>
      <w:spacing w:after="120"/>
      <w:ind w:left="420" w:leftChars="200"/>
    </w:pPr>
    <w:rPr>
      <w:rFonts w:ascii="Calibri" w:hAnsi="Calibri" w:eastAsia="宋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next w:val="1"/>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5"/>
    <w:qFormat/>
    <w:uiPriority w:val="0"/>
    <w:pPr>
      <w:spacing w:after="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正文首行缩进 21"/>
    <w:basedOn w:val="17"/>
    <w:next w:val="9"/>
    <w:qFormat/>
    <w:uiPriority w:val="0"/>
    <w:pPr>
      <w:ind w:left="200" w:leftChars="200"/>
    </w:pPr>
    <w:rPr>
      <w:rFonts w:eastAsia="仿宋_GB2312"/>
      <w:sz w:val="32"/>
      <w:szCs w:val="32"/>
    </w:rPr>
  </w:style>
  <w:style w:type="paragraph" w:customStyle="1" w:styleId="17">
    <w:name w:val="正文文本缩进1"/>
    <w:basedOn w:val="1"/>
    <w:qFormat/>
    <w:uiPriority w:val="0"/>
    <w:pPr>
      <w:ind w:left="200" w:leftChars="200"/>
    </w:p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2021-12-28T04:35:00Z</dcterms:created>
  <dc:creator>dell2</dc:creator>
  <cp:lastModifiedBy>sugon</cp:lastModifiedBy>
  <cp:lastPrinted>2023-02-27T15:08:41Z</cp:lastPrinted>
  <dcterms:modified xsi:type="dcterms:W3CDTF">2023-02-27T15:16:45Z</dcterms:modified>
  <dc:title>晋安发〔2023〕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E6893A4D29DB43E9B76FDA18FE3211D1</vt:lpwstr>
  </property>
</Properties>
</file>