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hAnsiTheme="majorEastAsia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hAnsiTheme="majorEastAsia"/>
          <w:spacing w:val="-20"/>
          <w:sz w:val="44"/>
          <w:szCs w:val="44"/>
        </w:rPr>
      </w:pPr>
      <w:r>
        <w:rPr>
          <w:rFonts w:hint="eastAsia" w:ascii="方正小标宋简体" w:eastAsia="方正小标宋简体" w:hAnsiTheme="majorEastAsia"/>
          <w:spacing w:val="-20"/>
          <w:sz w:val="44"/>
          <w:szCs w:val="44"/>
          <w:lang w:eastAsia="zh-CN"/>
        </w:rPr>
        <w:t>运城市</w:t>
      </w:r>
      <w:r>
        <w:rPr>
          <w:rFonts w:hint="eastAsia" w:ascii="方正小标宋简体" w:eastAsia="方正小标宋简体" w:hAnsiTheme="majorEastAsia"/>
          <w:spacing w:val="-20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hAnsiTheme="majorEastAsia"/>
          <w:spacing w:val="-20"/>
          <w:sz w:val="44"/>
          <w:szCs w:val="44"/>
        </w:rPr>
      </w:pPr>
      <w:r>
        <w:rPr>
          <w:rFonts w:hint="eastAsia" w:ascii="方正小标宋简体" w:eastAsia="方正小标宋简体" w:hAnsiTheme="majorEastAsia"/>
          <w:spacing w:val="-20"/>
          <w:sz w:val="44"/>
          <w:szCs w:val="44"/>
        </w:rPr>
        <w:t>关于</w:t>
      </w:r>
      <w:r>
        <w:rPr>
          <w:rFonts w:hint="eastAsia" w:ascii="方正小标宋简体" w:eastAsia="方正小标宋简体" w:hAnsiTheme="majorEastAsia"/>
          <w:spacing w:val="-20"/>
          <w:sz w:val="44"/>
          <w:szCs w:val="44"/>
          <w:lang w:val="en-US" w:eastAsia="zh-CN"/>
        </w:rPr>
        <w:t>17</w:t>
      </w:r>
      <w:r>
        <w:rPr>
          <w:rFonts w:hint="eastAsia" w:ascii="方正小标宋简体" w:eastAsia="方正小标宋简体" w:hAnsiTheme="majorEastAsia"/>
          <w:spacing w:val="-20"/>
          <w:sz w:val="44"/>
          <w:szCs w:val="44"/>
        </w:rPr>
        <w:t>批次不合格食品核查处置情况的</w:t>
      </w:r>
      <w:r>
        <w:rPr>
          <w:rFonts w:hint="default" w:ascii="方正小标宋简体" w:eastAsia="方正小标宋简体" w:hAnsiTheme="majorEastAsia"/>
          <w:spacing w:val="-20"/>
          <w:sz w:val="44"/>
          <w:szCs w:val="44"/>
        </w:rPr>
        <w:t>公</w:t>
      </w:r>
      <w:bookmarkStart w:id="0" w:name="_GoBack"/>
      <w:bookmarkEnd w:id="0"/>
      <w:r>
        <w:rPr>
          <w:rFonts w:hint="eastAsia" w:ascii="方正小标宋简体" w:eastAsia="方正小标宋简体" w:hAnsiTheme="majorEastAsia"/>
          <w:spacing w:val="-20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近期，在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山西省市场监管局发布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食品安全监督抽检信息通告中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，涉及我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批次食品不合格。现将不合格食品核查处置情况通告如下：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、运城市三力饮品有限公司生产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禹洋饮用纯净水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运城市三力饮品有限公司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shd w:val="clear" w:color="auto" w:fill="FFFFFF"/>
          <w:lang w:eastAsia="zh-CN"/>
        </w:rPr>
        <w:t>生产的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日的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禹洋饮用纯净水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检验，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铜绿假单胞菌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风险控制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运城市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市场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监督管理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局依法对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运城市三力饮品有限公司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该公司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共生产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500瓶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9000公斤，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1000元；召回210瓶，计3780公斤。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排查整改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经排查，导致不合格的原因是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包装设备消毒冲洗设备孔堵塞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加强对工作人员培训，加强生产工艺改进。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运城市市场监督管理局已于2022年09月12日组织复查验收，并提交整改报告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依法处罚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运城市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市场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监督管理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2022年08月23日对该案件进行立案查处。经调查，该公司违反了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《中华人民共和国食品安全法》第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三十四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第（十三）项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《中华人民共和国食品安全法》第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一百二十四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第一款、第二款的规定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没收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非法所得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568元；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罚款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55000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；共计人民币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55568元整。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二、运城市盐湖区近乐食品专业合作社生产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馍干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运城市盐湖区近乐食品专业合作社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shd w:val="clear" w:color="auto" w:fill="FFFFFF"/>
          <w:lang w:eastAsia="zh-CN"/>
        </w:rPr>
        <w:t>生产的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日的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馍干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安徽科博产品检测研究有限公司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检验，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过氧化值（以脂肪计）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（二）风险控制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运城市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市场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监督管理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局依法对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运城市盐湖区近乐食品专业合作社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该公司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共生产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该批次馍干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72公斤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1120元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（三）排查整改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经排查，导致不合格的原因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流通环节未按包装显示贮存环境储存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下达了《产品召回通知书》进行产品召回。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（四）依法处罚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情况</w:t>
      </w:r>
    </w:p>
    <w:p>
      <w:pPr>
        <w:pStyle w:val="5"/>
        <w:keepNext w:val="0"/>
        <w:keepLines w:val="0"/>
        <w:widowControl/>
        <w:suppressLineNumbers w:val="0"/>
        <w:shd w:val="clear"/>
        <w:wordWrap/>
        <w:spacing w:before="0" w:beforeAutospacing="0" w:after="0" w:afterAutospacing="0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运城市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市场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监督管理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2022年08月23日对该案件进行立案查处。经调查，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sz w:val="32"/>
          <w:szCs w:val="32"/>
          <w:shd w:val="clear"/>
        </w:rPr>
        <w:t>该合作社2022年3月20日生产的“近乐”馍干，出厂自检报告显示过氧化值项目合格，且有第三方钛和中谱检测技术有限公司出具的该批次检验报告，过氧化值项目也符合相关规定。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运城市盐湖区近乐食品专业合作社违法事实不成立，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依据《中华人民共和国行政处罚法》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五十七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第一款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第（三）项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规定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不予行政处罚。原因：“调查终结，行政机关负责人应对调查结果进行审查，根据不同情况，分别作出如下决定：（三）违法事实不成立的，不予行政处罚”的规定。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三、闻喜县乾浩水产批发店销售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鲤鱼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闻喜县乾浩水产批发店销售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鲤鱼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，地西泮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闻喜县乾浩水产批发店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该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鲤鱼共购进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118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公斤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1652元；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闻喜县乾浩水产批发店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在购进该批次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鲤鱼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时履行了进货查验等义务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严格建立并执行进货查验制度，并建立档案；建立并执行索证索票制度；严格遵守法律、法规各项规章制度。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2022年08月18日对该案件进行立案查处。经调查，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闻喜县乾浩水产批发店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三十四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第（二）项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第一百二十四条第一款、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食品经营者履行了本法规定的进货查验等义务，有充分证据证明其不知道所采购的食品不符合食品安全标准，并能如实说明其进货来源的，可以免予处罚。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永济市南风购物中心有限公司销售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散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黑芝麻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永济市南风购物中心有限公司销售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散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黑芝麻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，酸价（以脂肪计）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永济市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永济市南风购物中心有限公司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黑芝麻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购进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25公斤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595元；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永济市南风购物中心有限公司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在购进该批次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黑芝麻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时履行了进货查验等义务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暂停销售不合格产品，发出召回通知书。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eastAsia="zh-CN"/>
        </w:rPr>
        <w:t>永济市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已于2022年09月02日组织复查验收，并提交整改报告。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2022年08月31日对该案件进行立案查处。经调查，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永济市南风购物中心有限公司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三十四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第一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款第（十三）项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没收不符合食品安全标准的散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黑芝麻5.404千克。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五、夏县尉郭乡林山糖酒副食批发部销售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花生米（香辣味）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夏县尉郭乡林山糖酒副食批发部销售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花生米（香辣味）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05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，过氧化值（以脂肪计）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夏县尉郭乡林山糖酒副食批发部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花生米（香辣味）共购进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30袋，3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公斤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90元；销售2袋，剩余28袋全部用于抽检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夏县尉郭乡林山糖酒副食批发部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在购进该批次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花生米（香辣味）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时履行了进货查验等义务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下架处理并召回。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2022年08月29日对该案件进行立案查处。经调查，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夏县尉郭乡林山糖酒副食批发部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三十四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第（二）项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食品经营者履行了本法规定的进货查验等义务，有充分证据证明其不知道所采购的食品不符合食品安全标准，并能如实说明其进货来源的，可以免予处罚。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六、闻喜县东镇嘉宾超市销售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义晟泉纯粮酒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闻喜县东镇嘉宾超市销售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义晟泉纯粮酒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，酒精度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闻喜县东镇嘉宾超市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该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义晟泉纯粮酒共购进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12瓶，6公斤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216元；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闻喜县东镇嘉宾超市在购进义晟泉纯粮酒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时履行了进货查验等义务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对不合格产品进行召回。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2022年08月19日组织了复查验收，并提交了整改报告。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2022年08月23日对该案件进行立案查处。经调查，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闻喜县东镇嘉宾超市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三十四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第（十三）项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食品经营者履行了本法规定的进货查验等义务，有充分证据证明其不知道所采购的食品不符合食品安全标准，并能如实说明其进货来源的，可以免予处罚。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七、闻喜县金宇鲜生绿洲便利店销售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金宇香蕉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闻喜县金宇鲜生绿洲便利店销售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金宇香蕉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05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，吡虫啉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闻喜县金宇鲜生绿洲便利店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该批次金宇香蕉共购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50公斤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250元；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闻喜县金宇鲜生绿洲便利店在购进金宇香蕉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时履行了进货查验等义务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对不合格批次香蕉进行召回。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eastAsia="zh-CN"/>
        </w:rPr>
        <w:t>已将案件线索移送海南省东方市农业农村局。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2022年08月25日对该案件进行立案查处。经调查，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闻喜县金宇鲜生绿洲便利店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三十四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第（二）项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食品经营者履行了本法规定的进货查验等义务，有充分证据证明其不知道所采购的食品不符合食品安全标准，并能如实说明其进货来源的，可以免予处罚。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八、河津市柴家金来百货店销售的花生芝麻酱（复合型）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河津市柴家金来百货店销售的花生芝麻酱（复合型）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，黄曲霉素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河津市柴家金来百货店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该批次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花生芝麻酱（复合型）共购进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22瓶，6.34公斤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220元；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河津市柴家金来百货店在购进花生芝麻酱（复合型）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时履行了进货查验等义务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对不合格批次香蕉进行召回。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2022年07月14日对该案件进行立案查处。经调查，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河津市柴家金来百货店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三十四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第（二）项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食品经营者履行了本法规定的进货查验等义务，有充分证据证明其不知道所采购的食品不符合食品安全标准，并能如实说明其进货来源的，可以免予处罚。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九、芮城县洞宾东街人人爱副食超市销售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鲜鸡蛋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芮城县洞宾东街人人爱副食超市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销售的鲜鸡蛋，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，甲硝唑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运城市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市场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芮城县洞宾东街人人爱副食超市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经查，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批次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鲜鸡蛋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共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购进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225公斤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22275元；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芮城县洞宾东街人人爱副食超市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在购进该批次鲜鸡蛋时履行了进货查验等义务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立即对不合格鲜鸡蛋召回。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运城市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市场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监督管理局于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2022年09月16日对该案件进行立案查处。经调查，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芮城县洞宾东街人人爱副食超市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三十四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第（二）项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规定，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对该企业作出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13000" w:hAnsi="CESI仿宋-GB13000" w:eastAsia="CESI仿宋-GB13000" w:cs="CESI仿宋-GB13000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食品经营者履行了本法规定的进货查验等义务，有充分证据证明其不知道所采购的食品不符合食品安全标准，并能如实说明其进货来源的，可以免予处罚。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十、运城市风陵渡开发区福蕊特副食经销部销售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香茹酱豆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运城市风陵渡开发区福蕊特副食经销部销售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香茹酱豆，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，氨基酸态氮（以氮计）、山梨酸及其钾盐（以山梨酸计）、脱氢乙酸及其钠盐（以脱氢乙酸计）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运城市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市场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运城市风陵渡开发区福蕊特副食经销部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经查，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批次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香茹酱豆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共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购进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8公斤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200元；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运城市风陵渡开发区福蕊特副食经销部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在购进该批次香茹酱豆时履行了进货查验等义务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发出整改通知，以后严把购进产品质量关。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已于2022年11月14日组织复查验收，并提交整改报告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运城市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市场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监督管理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局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2022年9月19日对该案件进行立案查处。经调查，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运城市风陵渡开发区福蕊特副食经销部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三十四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第（二）项、第十三项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规定，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山西省食品小作坊经营店小摊点管理条例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四十一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第二项规定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对该企业作出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）没收违法所得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200元。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CESI仿宋-GB13000" w:hAnsi="CESI仿宋-GB13000" w:eastAsia="CESI仿宋-GB13000" w:cs="CESI仿宋-GB13000"/>
          <w:b w:val="0"/>
          <w:bCs w:val="0"/>
          <w:sz w:val="32"/>
          <w:szCs w:val="32"/>
          <w:lang w:val="en-US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（2）罚款3000元；共计人民币3200元整。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十一、永济市大福商贸有限公司销售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黄豆芽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永济市大福商贸有限公司销售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黄豆芽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04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4-氯苯氧乙酸钠（以4-氯苯氧乙酸计）、6-苄基腺嘌呤（6-BA）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val="en-US" w:eastAsia="zh-CN"/>
        </w:rPr>
        <w:t>永济市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永济市大福商贸有限公司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经查，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批次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黄豆芽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共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购进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4公斤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9.6元；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永济市大福商贸有限公司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在购进该批次黄豆芽时履行了进货查验等义务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加强食品安全意识，学习食品安全相关法律法规知识。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eastAsia="zh-CN"/>
        </w:rPr>
        <w:t>永济市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已于2022年09月26日组织复查验收，并提交整改报告。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val="en-US" w:eastAsia="zh-CN"/>
        </w:rPr>
        <w:t>永济市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2022年08月26日对该案件进行立案查处。经调查，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永济市大福商贸有限公司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三十四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第一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款第（一）项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规定，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对该企业作出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13000" w:hAnsi="CESI仿宋-GB13000" w:eastAsia="CESI仿宋-GB13000" w:cs="CESI仿宋-GB13000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13000" w:hAnsi="CESI仿宋-GB13000" w:eastAsia="CESI仿宋-GB13000" w:cs="CESI仿宋-GB13000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食品经营者履行了本法规定的进货查验等义务，有充分证据证明其不知道所采购的食品不符合食品安全标准，并能如实说明其进货来源的，可以免予处罚。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十二、永济市城区菜之王菜店销售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生姜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永济市城区菜之王菜店销售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生姜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04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，噻虫胺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val="en-US" w:eastAsia="zh-CN"/>
        </w:rPr>
        <w:t>永济市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永济市城区菜之王菜店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经查，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批次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生姜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共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购进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10公斤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80元；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永济市城区菜之王菜店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在购进该批次生姜时履行了进货查验等义务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加强食品安全意识，学习食品安全相关法律法规知识。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eastAsia="zh-CN"/>
        </w:rPr>
        <w:t>永济市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已于2022年09月15日组织复查验收，并提交整改报告。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val="en-US" w:eastAsia="zh-CN"/>
        </w:rPr>
        <w:t>永济市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2022年08月31日对该案件进行立案查处。经调查，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永济市城区菜之王菜店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三十四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第一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款第（二）项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规定，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对该企业作出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13000" w:hAnsi="CESI仿宋-GB13000" w:eastAsia="CESI仿宋-GB13000" w:cs="CESI仿宋-GB13000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13000" w:hAnsi="CESI仿宋-GB13000" w:eastAsia="CESI仿宋-GB13000" w:cs="CESI仿宋-GB13000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食品经营者履行了本法规定的进货查验等义务，有充分证据证明其不知道所采购的食品不符合食品安全标准，并能如实说明其进货来源的，可以免予处罚。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十三、永济田田商贸有限公司销售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黑芝麻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永济田田商贸有限公司销售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黑芝麻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，酸价（以脂肪计）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永济田田商贸有限公司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经查，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批次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黑芝麻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共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购进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5公斤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89.2元；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永济田田商贸有限公司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在购进该批次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黑芝麻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时履行了进货查验等义务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进货过程中，精选供货商，严把质量关。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eastAsia="zh-CN"/>
        </w:rPr>
        <w:t>运城市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已于2022年09月15日组织复查验收，并提交整改报告。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2022年09月16日对该案件进行立案查处。经调查，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永济田田商贸有限公司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三十四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第一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款第（十三）项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规定，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第一百二十四条第二款、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对该企业作出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13000" w:hAnsi="CESI仿宋-GB13000" w:eastAsia="CESI仿宋-GB13000" w:cs="CESI仿宋-GB13000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13000" w:hAnsi="CESI仿宋-GB13000" w:eastAsia="CESI仿宋-GB13000" w:cs="CESI仿宋-GB13000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食品经营者履行了本法规定的进货查验等义务，有充分证据证明其不知道所采购的食品不符合食品安全标准，并能如实说明其进货来源的，可以免予处罚。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十四、永济市北城尚师肉店销售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猪后腿肉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永济市北城尚师肉店销售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猪后腿肉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，氟苯尼考、土霉素、地塞米松、土霉素</w:t>
      </w:r>
      <w:r>
        <w:rPr>
          <w:rFonts w:hint="eastAsia" w:ascii="方正书宋_GBK" w:hAnsi="方正书宋_GBK" w:eastAsia="方正书宋_GBK" w:cs="方正书宋_GBK"/>
          <w:b w:val="0"/>
          <w:bCs w:val="0"/>
          <w:color w:val="auto"/>
          <w:sz w:val="32"/>
          <w:szCs w:val="32"/>
          <w:highlight w:val="none"/>
          <w:lang w:eastAsia="zh-CN"/>
        </w:rPr>
        <w:t>/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金霉素</w:t>
      </w:r>
      <w:r>
        <w:rPr>
          <w:rFonts w:hint="eastAsia" w:ascii="方正书宋_GBK" w:hAnsi="方正书宋_GBK" w:eastAsia="方正书宋_GBK" w:cs="方正书宋_GBK"/>
          <w:b w:val="0"/>
          <w:bCs w:val="0"/>
          <w:color w:val="auto"/>
          <w:sz w:val="32"/>
          <w:szCs w:val="32"/>
          <w:highlight w:val="none"/>
          <w:lang w:eastAsia="zh-CN"/>
        </w:rPr>
        <w:t>/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四环素（组合含量）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永济市北城尚师肉店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经查，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该批次猪后腿肉共购进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35公斤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1260元；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永济市北城尚师肉店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在购进该批次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猪后腿肉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时履行了进货查验等义务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eastAsia="zh-CN"/>
        </w:rPr>
        <w:t>对该批次猪后腿肉进行召回，严把质量关，要求尽到进货查验义务。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eastAsia="zh-CN"/>
        </w:rPr>
        <w:t>运城市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已于2022年09月13日组织复查验收，并提交整改报告。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13000" w:hAnsi="CESI仿宋-GB13000" w:eastAsia="CESI仿宋-GB13000" w:cs="CESI仿宋-GB13000"/>
          <w:b w:val="0"/>
          <w:bCs w:val="0"/>
          <w:spacing w:val="-20"/>
          <w:sz w:val="32"/>
          <w:szCs w:val="32"/>
        </w:rPr>
        <w:t>市场监督管理局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2022年09月16日对该案件进行立案查处。经调查，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eastAsia="zh-CN"/>
        </w:rPr>
        <w:t>永济市北城尚师肉店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三十四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第（二）项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规定，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《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》第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对该企业作出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13000" w:hAnsi="CESI仿宋-GB13000" w:eastAsia="CESI仿宋-GB13000" w:cs="CESI仿宋-GB13000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13000" w:hAnsi="CESI仿宋-GB13000" w:eastAsia="CESI仿宋-GB13000" w:cs="CESI仿宋-GB13000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食品经营者履行了本法规定的进货查验等义务，有充分证据证明其不知道所采购的食品不符合食品安全标准，并能如实说明其进货来源的，可以免予处罚。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十五、芮城县焦新宝鲜菜批发部销售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生姜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芮城县焦新宝鲜菜批发部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销售的生姜，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，噻虫胺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芮城县焦新宝鲜菜批发部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批次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生姜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购进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63公斤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378元；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芮城县焦新宝鲜菜批发部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在购进该批次生姜时履行了进货查验等义务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严格建立并执行进货查验制度，并建立档案；建立并执行索证索票制度；严格遵守法律、法规各项规章制度。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已于2022年09月14日组织复查验收，并提交整改报告。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  <w:t>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2022年09月20日对该案件进行立案查处。经调查，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芮城县焦新宝鲜菜批发部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三十四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第一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款第（二）项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中华人民共和国食品安全法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一百三十六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免于处罚。其原因是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食品经营者履行了本法规定的进货查验等义务，有充分证据证明其不知道所采购的食品不符合食品安全标准，并能如实说明其进货来源的，可以免予处罚。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十六、平陆县圣人涧镇宇源购物广场销售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香蕉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平陆县圣人涧镇宇源购物广场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销售的香蕉，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，吡虫啉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平陆县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市场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平陆县圣人涧镇宇源购物广场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批次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香蕉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购进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1箱共计11公斤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50元；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平陆县圣人涧镇宇源购物广场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在购进该批次香蕉时履行了进货查验等义务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加强采购人员培训，严格履行索证索票制度。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平陆县市场监督管理局已于2022年10月27日组织复查验收，并提交整改报告。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平陆县市场监督管理局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2022年10月27日对该案件进行立案查处。经调查，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平陆县圣人涧镇宇源购物广场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食用农产品市场销售质量安全监督管理办法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二十五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第一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款第（二）项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食用农产品市场销售质量安全监督管理办法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五十四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免于处罚。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</w:rPr>
        <w:t>销售者履行了本办法规定的食用农产品进货查验等义务，有充分证据证明其不知道所采购的食用农产品不符合食品安全标准，并能如实说明其进货来源的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十七、平陆县开发区惠美综合门市部销售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highlight w:val="none"/>
          <w:lang w:eastAsia="zh-CN"/>
        </w:rPr>
        <w:t>香蕉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抽检基本情况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平陆县开发区惠美综合门市部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销售的香蕉，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生产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日期为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日，经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河南华测检测技术有限公司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检验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，吡虫啉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不符合食品安全国家标准，检验结论为不合格。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（二）经营环节核查处置情况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1、风险控制情况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平陆县市场监督管理局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依法对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平陆县开发区惠美综合门市部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  <w:t>进行调查。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经查，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批次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香蕉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购进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1箱共计11公斤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,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货值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50元；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已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全部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销售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完毕。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2、排查整改情况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经排查，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平陆县开发区惠美综合门市部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在购进该批次香蕉时履行了进货查验等义务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  <w:t>。整改措施：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eastAsia="zh-CN"/>
        </w:rPr>
        <w:t>加强采购人员培训，严格履行索证索票制度，查验农产品检验报告。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平陆县市场监督管理局已于2022年10月27日组织复查验收，并提交整改报告。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3、依法处罚情况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  <w:lang w:val="en-US" w:eastAsia="zh-CN"/>
        </w:rPr>
        <w:t>平陆县市场监督管理局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2022年10月27日对该案件进行立案查处。经调查，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eastAsia="zh-CN"/>
        </w:rPr>
        <w:t>平陆县开发区惠美综合门市部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违反了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食用农产品市场销售质量安全监督管理办法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第一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款第（二）项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食用农产品市场销售质量安全监督管理办法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五十四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的规定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对该企业作出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行政处罚如下：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免于处罚。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</w:rPr>
        <w:t>销售者履行了本办法规定的食用农产品进货查验等义务，有充分证据证明其不知道所采购的食用农产品不符合食品安全标准，并能如实说明其进货来源的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lang w:eastAsia="zh-CN"/>
        </w:rPr>
        <w:t>免于行政处罚。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13000" w:hAnsi="CESI仿宋-GB13000" w:eastAsia="CESI仿宋-GB13000" w:cs="CESI仿宋-GB13000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运城市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Noto Serif CJK JP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altName w:val="文泉驿微米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362DA"/>
    <w:multiLevelType w:val="singleLevel"/>
    <w:tmpl w:val="32A362DA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4938B8CF"/>
    <w:multiLevelType w:val="singleLevel"/>
    <w:tmpl w:val="4938B8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B0DB60D"/>
    <w:multiLevelType w:val="singleLevel"/>
    <w:tmpl w:val="7B0DB60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mUwNDI1ODg0ZTBhNTRmOTY4ZDdjZDVmNzQ4M2YifQ=="/>
  </w:docVars>
  <w:rsids>
    <w:rsidRoot w:val="000836CA"/>
    <w:rsid w:val="000419D9"/>
    <w:rsid w:val="00043622"/>
    <w:rsid w:val="00051860"/>
    <w:rsid w:val="000836CA"/>
    <w:rsid w:val="00083C7F"/>
    <w:rsid w:val="00086D08"/>
    <w:rsid w:val="00095FE6"/>
    <w:rsid w:val="000B4CDD"/>
    <w:rsid w:val="000C6F91"/>
    <w:rsid w:val="00106F8F"/>
    <w:rsid w:val="00137556"/>
    <w:rsid w:val="00163F94"/>
    <w:rsid w:val="0016583C"/>
    <w:rsid w:val="0016591C"/>
    <w:rsid w:val="001B022F"/>
    <w:rsid w:val="001B2F14"/>
    <w:rsid w:val="001E37FE"/>
    <w:rsid w:val="001E5E68"/>
    <w:rsid w:val="001E6376"/>
    <w:rsid w:val="002104C6"/>
    <w:rsid w:val="002413CE"/>
    <w:rsid w:val="0026056D"/>
    <w:rsid w:val="002C1D73"/>
    <w:rsid w:val="00323594"/>
    <w:rsid w:val="00334CD7"/>
    <w:rsid w:val="00385CD7"/>
    <w:rsid w:val="003A5485"/>
    <w:rsid w:val="003B41F6"/>
    <w:rsid w:val="003C6DA0"/>
    <w:rsid w:val="004031E6"/>
    <w:rsid w:val="00413973"/>
    <w:rsid w:val="004A03B5"/>
    <w:rsid w:val="004B01E2"/>
    <w:rsid w:val="004D17B5"/>
    <w:rsid w:val="005055DE"/>
    <w:rsid w:val="005204BB"/>
    <w:rsid w:val="00526E01"/>
    <w:rsid w:val="00531D04"/>
    <w:rsid w:val="005362EA"/>
    <w:rsid w:val="00566D69"/>
    <w:rsid w:val="00583056"/>
    <w:rsid w:val="005B4C36"/>
    <w:rsid w:val="005C0297"/>
    <w:rsid w:val="005D762E"/>
    <w:rsid w:val="005D7677"/>
    <w:rsid w:val="006002EA"/>
    <w:rsid w:val="00634EF7"/>
    <w:rsid w:val="00674ED6"/>
    <w:rsid w:val="0068510C"/>
    <w:rsid w:val="0069182E"/>
    <w:rsid w:val="00693429"/>
    <w:rsid w:val="006A5DB4"/>
    <w:rsid w:val="0071549C"/>
    <w:rsid w:val="0071646B"/>
    <w:rsid w:val="0074683F"/>
    <w:rsid w:val="0075535C"/>
    <w:rsid w:val="007E7195"/>
    <w:rsid w:val="007F405B"/>
    <w:rsid w:val="0084759C"/>
    <w:rsid w:val="00861FCE"/>
    <w:rsid w:val="00877E87"/>
    <w:rsid w:val="0088748D"/>
    <w:rsid w:val="008B747D"/>
    <w:rsid w:val="008C6F3C"/>
    <w:rsid w:val="008E4562"/>
    <w:rsid w:val="00915147"/>
    <w:rsid w:val="00946406"/>
    <w:rsid w:val="00965044"/>
    <w:rsid w:val="00970200"/>
    <w:rsid w:val="00971392"/>
    <w:rsid w:val="009D1390"/>
    <w:rsid w:val="00A01B67"/>
    <w:rsid w:val="00A4497A"/>
    <w:rsid w:val="00A53FBD"/>
    <w:rsid w:val="00A84D33"/>
    <w:rsid w:val="00AA1726"/>
    <w:rsid w:val="00AB53E8"/>
    <w:rsid w:val="00AE6A5F"/>
    <w:rsid w:val="00B12BF0"/>
    <w:rsid w:val="00B25D91"/>
    <w:rsid w:val="00B46F57"/>
    <w:rsid w:val="00B5276C"/>
    <w:rsid w:val="00B5567E"/>
    <w:rsid w:val="00BC4E34"/>
    <w:rsid w:val="00BC54B0"/>
    <w:rsid w:val="00BD49C2"/>
    <w:rsid w:val="00C43598"/>
    <w:rsid w:val="00C72C80"/>
    <w:rsid w:val="00C8417B"/>
    <w:rsid w:val="00CF5C86"/>
    <w:rsid w:val="00D21072"/>
    <w:rsid w:val="00D2558B"/>
    <w:rsid w:val="00D32CE5"/>
    <w:rsid w:val="00D93403"/>
    <w:rsid w:val="00D93932"/>
    <w:rsid w:val="00DA7642"/>
    <w:rsid w:val="00DB70B1"/>
    <w:rsid w:val="00DB7C70"/>
    <w:rsid w:val="00DC0F83"/>
    <w:rsid w:val="00DC1BBC"/>
    <w:rsid w:val="00DE127B"/>
    <w:rsid w:val="00E052B1"/>
    <w:rsid w:val="00E13058"/>
    <w:rsid w:val="00E47AE9"/>
    <w:rsid w:val="00E91D03"/>
    <w:rsid w:val="00EC5874"/>
    <w:rsid w:val="00EF0D45"/>
    <w:rsid w:val="00EF45FD"/>
    <w:rsid w:val="00F03968"/>
    <w:rsid w:val="00F4322E"/>
    <w:rsid w:val="00F45B6D"/>
    <w:rsid w:val="00F93335"/>
    <w:rsid w:val="00FC1DD5"/>
    <w:rsid w:val="04E70FED"/>
    <w:rsid w:val="0530678A"/>
    <w:rsid w:val="075D6FEF"/>
    <w:rsid w:val="080E41FF"/>
    <w:rsid w:val="087F3280"/>
    <w:rsid w:val="09FE6388"/>
    <w:rsid w:val="0B6F2BD0"/>
    <w:rsid w:val="11712005"/>
    <w:rsid w:val="124035AC"/>
    <w:rsid w:val="128A3C53"/>
    <w:rsid w:val="13802A6F"/>
    <w:rsid w:val="15995BBE"/>
    <w:rsid w:val="16436291"/>
    <w:rsid w:val="169C7F06"/>
    <w:rsid w:val="1783430F"/>
    <w:rsid w:val="1A8D26E3"/>
    <w:rsid w:val="1AC21DEC"/>
    <w:rsid w:val="1CD84F69"/>
    <w:rsid w:val="1D03137F"/>
    <w:rsid w:val="1D627540"/>
    <w:rsid w:val="1DA223D7"/>
    <w:rsid w:val="1E7E2B10"/>
    <w:rsid w:val="1EF41FB9"/>
    <w:rsid w:val="22883309"/>
    <w:rsid w:val="25802580"/>
    <w:rsid w:val="268A114C"/>
    <w:rsid w:val="28C80903"/>
    <w:rsid w:val="29C66ACE"/>
    <w:rsid w:val="2E77CAF3"/>
    <w:rsid w:val="2F0301C4"/>
    <w:rsid w:val="2F0449BF"/>
    <w:rsid w:val="2F6E4FAD"/>
    <w:rsid w:val="2FEFD2FC"/>
    <w:rsid w:val="307B22BA"/>
    <w:rsid w:val="30E3036A"/>
    <w:rsid w:val="333E1150"/>
    <w:rsid w:val="3489236F"/>
    <w:rsid w:val="34CD37F5"/>
    <w:rsid w:val="36636750"/>
    <w:rsid w:val="36FF768A"/>
    <w:rsid w:val="3A195363"/>
    <w:rsid w:val="3B26656C"/>
    <w:rsid w:val="404D613F"/>
    <w:rsid w:val="45700BA9"/>
    <w:rsid w:val="4A696C98"/>
    <w:rsid w:val="4C640516"/>
    <w:rsid w:val="4DA0781B"/>
    <w:rsid w:val="4FFB4272"/>
    <w:rsid w:val="53091DCC"/>
    <w:rsid w:val="55A213A6"/>
    <w:rsid w:val="55B91E42"/>
    <w:rsid w:val="56E24507"/>
    <w:rsid w:val="57A219B6"/>
    <w:rsid w:val="58F704E7"/>
    <w:rsid w:val="5A68698B"/>
    <w:rsid w:val="5B98192E"/>
    <w:rsid w:val="5D034315"/>
    <w:rsid w:val="5F076D88"/>
    <w:rsid w:val="5FBDE0E7"/>
    <w:rsid w:val="61306F79"/>
    <w:rsid w:val="61376A88"/>
    <w:rsid w:val="64663D58"/>
    <w:rsid w:val="659E4D92"/>
    <w:rsid w:val="66810F6F"/>
    <w:rsid w:val="677F37FA"/>
    <w:rsid w:val="68631A45"/>
    <w:rsid w:val="68965331"/>
    <w:rsid w:val="6C797C7F"/>
    <w:rsid w:val="6CAC6A2D"/>
    <w:rsid w:val="6CB4591E"/>
    <w:rsid w:val="6D8D1C44"/>
    <w:rsid w:val="6EC20D58"/>
    <w:rsid w:val="6EFB526F"/>
    <w:rsid w:val="6F5A3D24"/>
    <w:rsid w:val="7093791C"/>
    <w:rsid w:val="70A638CE"/>
    <w:rsid w:val="729F6831"/>
    <w:rsid w:val="76550A4E"/>
    <w:rsid w:val="76E511D0"/>
    <w:rsid w:val="76F5C403"/>
    <w:rsid w:val="79C42722"/>
    <w:rsid w:val="79F530BD"/>
    <w:rsid w:val="7A7DF355"/>
    <w:rsid w:val="7C4D1A98"/>
    <w:rsid w:val="7CA91F08"/>
    <w:rsid w:val="7F4D213E"/>
    <w:rsid w:val="7F7FE506"/>
    <w:rsid w:val="7FDF8EB2"/>
    <w:rsid w:val="8FFA94FA"/>
    <w:rsid w:val="AFDE8A76"/>
    <w:rsid w:val="DEAF0C88"/>
    <w:rsid w:val="DEBB9A8A"/>
    <w:rsid w:val="DF692717"/>
    <w:rsid w:val="DFCE798B"/>
    <w:rsid w:val="E1FA2880"/>
    <w:rsid w:val="EE6FF175"/>
    <w:rsid w:val="EFFFE6AD"/>
    <w:rsid w:val="F3FFA883"/>
    <w:rsid w:val="FBF3F693"/>
    <w:rsid w:val="FFBE1ECD"/>
    <w:rsid w:val="FFFFE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888</Words>
  <Characters>1022</Characters>
  <Lines>7</Lines>
  <Paragraphs>2</Paragraphs>
  <TotalTime>10</TotalTime>
  <ScaleCrop>false</ScaleCrop>
  <LinksUpToDate>false</LinksUpToDate>
  <CharactersWithSpaces>1022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2021-11-12T20:08:00Z</dcterms:created>
  <dc:creator>Administrator</dc:creator>
  <cp:lastModifiedBy>uos</cp:lastModifiedBy>
  <cp:lastPrinted>2022-06-11T00:00:00Z</cp:lastPrinted>
  <dcterms:modified xsi:type="dcterms:W3CDTF">2023-01-19T10:05:12Z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9EED327D42A14B4EA238E1AF29AC460C</vt:lpwstr>
  </property>
</Properties>
</file>