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78" w:lineRule="exact"/>
        <w:jc w:val="center"/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运城市农业综合行政执法队</w:t>
      </w:r>
    </w:p>
    <w:p>
      <w:pPr>
        <w:pStyle w:val="5"/>
        <w:widowControl/>
        <w:spacing w:beforeAutospacing="0" w:afterAutospacing="0" w:line="578" w:lineRule="exact"/>
        <w:jc w:val="center"/>
        <w:rPr>
          <w:rFonts w:hint="eastAsia" w:ascii="方正小标宋简体" w:hAnsi="宋体" w:eastAsia="方正小标宋简体" w:cs="宋体"/>
          <w:b/>
          <w:bCs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sz w:val="44"/>
          <w:szCs w:val="44"/>
        </w:rPr>
        <w:t>行政执法行为服务指南</w:t>
      </w:r>
    </w:p>
    <w:p>
      <w:pPr>
        <w:pStyle w:val="5"/>
        <w:widowControl/>
        <w:spacing w:beforeAutospacing="0" w:afterAutospacing="0" w:line="578" w:lineRule="exact"/>
        <w:ind w:firstLine="482" w:firstLineChars="150"/>
        <w:rPr>
          <w:rFonts w:ascii="方正小标宋简体" w:hAnsi="宋体" w:eastAsia="方正小标宋简体" w:cs="宋体"/>
          <w:b/>
          <w:bCs/>
          <w:color w:val="333333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333333"/>
          <w:sz w:val="32"/>
          <w:szCs w:val="32"/>
        </w:rPr>
        <w:t>一、行政执法依据</w:t>
      </w:r>
    </w:p>
    <w:p>
      <w:pPr>
        <w:widowControl/>
        <w:spacing w:line="578" w:lineRule="exact"/>
        <w:ind w:firstLine="64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依据《行政处罚法》、《中华人民共和国种子法》、《中华人民共和国农产品质量安全法》、《中华人民共和国动物防疫法》、《中华人民共和国畜牧法》、《农产品产地安全管理办法》、《无公害农产品管理办法》、《肥料登记管理办法》、《山西省肥料管理办法》、《饲料和饲料添加剂生产许可管理办法》、《动物检疫管理办法》、《动物诊疗机构管理办法》、《动物防疫条件审查办法》、《执业兽医管理办法》、《生猪屠宰条例实施办法》、《农业机械试验鉴定办法》、《国务院关于加强食品等产品安全监督管理的特别规定》、《农业转基因生物安全管理条例》、《农药管理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条例》、《山西省农作物种子条例》、《兽药管理条例》、《重大动物疫情应急条例》、《生猪屠宰管理条例》、《农业机械安全监督管理条例》等相关法律法规。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二、执法权限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1、行政处罚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行使市、区两级农业、畜牧、农机、渔政法律及法规规定的行政处罚以及和行政处罚相关行政检查。</w:t>
      </w:r>
    </w:p>
    <w:p>
      <w:pPr>
        <w:widowControl/>
        <w:numPr>
          <w:ilvl w:val="0"/>
          <w:numId w:val="1"/>
        </w:numPr>
        <w:spacing w:line="578" w:lineRule="exact"/>
        <w:ind w:firstLine="643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行政强制</w:t>
      </w:r>
    </w:p>
    <w:p>
      <w:pPr>
        <w:widowControl/>
        <w:spacing w:line="578" w:lineRule="exact"/>
        <w:ind w:left="643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行使市、区两级农业、畜牧、农机、渔政法律及法规规定的行政检查及相关行政强制措施，包括查封、扣押违法生产经营场所，查封扣押违法生产经营的账簿、票据、工具、原材料等相关财物。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三、救济途径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1、享有权利：听证权利、陈述申辩权利、行政复议权利、行政诉讼权利、国家赔偿权利。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2、救济途径：向作出具体行政行为的行政执法部门申请进行听证、陈述申辩；向上级执法部门或本级政府法制机构提出行政复议；向被告所在地人民法院提出行政诉讼和国家赔偿。</w:t>
      </w:r>
      <w:r>
        <w:rPr>
          <w:rFonts w:hint="eastAsia" w:ascii="宋体" w:hAnsi="宋体" w:eastAsia="仿宋_GB2312" w:cs="宋体"/>
          <w:color w:val="333333"/>
          <w:sz w:val="32"/>
          <w:szCs w:val="32"/>
        </w:rPr>
        <w:t> </w:t>
      </w:r>
    </w:p>
    <w:p>
      <w:pPr>
        <w:widowControl/>
        <w:spacing w:line="578" w:lineRule="exact"/>
        <w:ind w:firstLine="643" w:firstLineChars="200"/>
        <w:jc w:val="left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四、投诉举报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1、投诉举报电话：12316       0359-2089901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2、地址：运城市盐湖区河东东街159号农业农村局三楼执法队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2、投诉举报受理条件：对投诉举报调查核实后，如情况基本属实，我局予以受理。</w:t>
      </w:r>
    </w:p>
    <w:p>
      <w:pPr>
        <w:widowControl/>
        <w:spacing w:line="578" w:lineRule="exact"/>
        <w:ind w:firstLine="640" w:firstLineChars="200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3、反馈程序：对情况属实的，做出受理决定，书面或电话告知投诉举报人，对查无实据的，做出不予受理决定，书面或电话告知投诉举报人。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五、办公地址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：运城市盐湖区河东东街159号</w:t>
      </w:r>
    </w:p>
    <w:p>
      <w:pPr>
        <w:widowControl/>
        <w:spacing w:line="578" w:lineRule="exact"/>
        <w:ind w:firstLine="643"/>
        <w:jc w:val="lef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六、办公电话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：0359-2089901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spacing w:line="578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运城市农业综合行政执法队</w:t>
      </w:r>
    </w:p>
    <w:p>
      <w:pPr>
        <w:spacing w:line="578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2019年6月14日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FA1BD"/>
    <w:multiLevelType w:val="singleLevel"/>
    <w:tmpl w:val="A19FA1B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12EB"/>
    <w:rsid w:val="002E062F"/>
    <w:rsid w:val="00301116"/>
    <w:rsid w:val="00526E78"/>
    <w:rsid w:val="00535FAF"/>
    <w:rsid w:val="005E3938"/>
    <w:rsid w:val="006F12EB"/>
    <w:rsid w:val="00747592"/>
    <w:rsid w:val="00C64817"/>
    <w:rsid w:val="00D23E1C"/>
    <w:rsid w:val="00DE68DC"/>
    <w:rsid w:val="073B7B16"/>
    <w:rsid w:val="10646324"/>
    <w:rsid w:val="179A5CBD"/>
    <w:rsid w:val="1E1424F0"/>
    <w:rsid w:val="1F0D3EC4"/>
    <w:rsid w:val="24431998"/>
    <w:rsid w:val="2F775A0C"/>
    <w:rsid w:val="45037F1B"/>
    <w:rsid w:val="45B66294"/>
    <w:rsid w:val="466E0454"/>
    <w:rsid w:val="4D60748D"/>
    <w:rsid w:val="6F997856"/>
    <w:rsid w:val="7A5649A7"/>
    <w:rsid w:val="7CD7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822</Words>
  <Characters>856</Characters>
  <Lines>6</Lines>
  <Paragraphs>1</Paragraphs>
  <TotalTime>15</TotalTime>
  <ScaleCrop>false</ScaleCrop>
  <LinksUpToDate>false</LinksUpToDate>
  <CharactersWithSpaces>889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zfd</dc:creator>
  <cp:lastModifiedBy>西贝</cp:lastModifiedBy>
  <dcterms:modified xsi:type="dcterms:W3CDTF">2022-04-28T04:30:12Z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5BA97235CAC84D03ABE14CE6E94513C8</vt:lpwstr>
  </property>
</Properties>
</file>