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《运城市实施&lt;山西省城乡环境综合治理</w:t>
      </w:r>
      <w:r>
        <w:rPr>
          <w:rFonts w:hint="eastAsia" w:ascii="方正小标宋简体" w:hAnsi="方正小标宋简体" w:eastAsia="方正小标宋简体" w:cs="方正小标宋简体"/>
          <w:sz w:val="44"/>
          <w:szCs w:val="44"/>
          <w:lang w:val="en-US" w:eastAsia="zh-CN"/>
        </w:rPr>
        <w:br w:type="textWrapping"/>
      </w:r>
      <w:bookmarkStart w:id="0" w:name="_GoBack"/>
      <w:bookmarkEnd w:id="0"/>
      <w:r>
        <w:rPr>
          <w:rFonts w:hint="eastAsia" w:ascii="方正小标宋简体" w:hAnsi="方正小标宋简体" w:eastAsia="方正小标宋简体" w:cs="方正小标宋简体"/>
          <w:sz w:val="44"/>
          <w:szCs w:val="44"/>
          <w:lang w:val="en-US" w:eastAsia="zh-CN"/>
        </w:rPr>
        <w:t>条例&gt;办法》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为加强城乡环境综合治理工作，全面提高城乡管理水平，根据《山西省城乡环境综合治理条例》，结合我市实际，制定本办法。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本办法所称的城乡环境综合治理，是指政府领导、部门协作、公众参与，对城镇和乡村的容貌秩序、环境卫生、设施建设、公共服务和绿化生态等进行规范和管理的活动。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市人民政府成立市城乡管理委员会，领导、组织、协调和考核全市城乡环境综合治理工作。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各县（市、区）人民政府应当加强本行政区域内城乡环境综合治理工作的领导，建立城乡环境综合治理领导协调机制，组织协调城乡环境综合治理工作。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各乡（镇）人民政府、街道办事处负责本辖区内城乡环境综合治理的具体工作，指导和督促村（居）民委员会、物业服务企业等组织或者单位开展和参与城乡环境综合治理工作。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运城市城市管理局负责全市城乡环境综合治理工作。县级以上发展和改革、住房和城乡建设、规划和自然资源、公安、生态环境保护、卫生健康、交通运输、财政、民政、农村农业、水务、商务、市场监督管理等部门以及铁路、电力、通信等单位按照职责分工，负责城乡环境综合治理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城乡环境综合治理实行责任区制度。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城乡环境综合治理责任区是指由单位或者个人所有、使用或者管理的建筑物（构筑物）外围的相应区域或者其他设施、场所及其一定范围内的区域。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或者个人应当建立健全责任区综合治理制度，配备、完善和维护相关设施，做好本责任区内的城市市容、环境卫生、园林绿化、建筑立面、市政设施、垃圾分类等工作，配合有关部门做好城乡环境综合治理的其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城乡环境综合治理责任单位和责任人的确定：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（一）公园、商场、医院、宾馆、酒店、娱乐场所、文化体育场馆、农贸市场、展览展销、商铺和停车场等场所，由经营单位、管理单位或者所有权人负责；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（二）城市道路及其人行过街桥、人行地下过街通道等附属设施由道路维修养护单位和清扫专业作业单位根据职责分工负责；其中新建、改建、扩建施工中的道路，由建设单位负责；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（三）胡同、街巷、住宅小区等居住区，由街道办事处负责或者乡镇人民政府负责；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（四）施工工地由施工单位负责，待建地块由建设单位或者所有权人负责；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（五）已完成征地拆迁工作但尚未进行土地拍卖的地块，由自然资源主管部门负责；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（六）车站、铁路、机场及其管理范围，由管理单位或者经营单位负责；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（七）城市河道、水域、水工建筑，由使用、作业或者管理单位负责；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（八）城市指路标志、报刊亭、候车亭、值勤岗亭、电信设施箱、厢式变电间等城市家具和空中管、杆、线，由产权单位或者管理单位负责；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（九）城市绿地由管理养护单位负责；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（十）机关、团体、部队、学校和企事业单位规划红线范围内的责任区域，由本单位负责；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（十一）实行物业管理的区域，由物业服务企业负责。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定责任区时，建筑物（构筑物）或者设施、场所由所有权人负责；所有权人、管理人、使用人之间约定管理责任的，由约定的责任人负责；范围和权属划分不清或者有争议的，由所在的区、县人民政府确定；跨区、县的，由市人民政府确定。以上各责任单位的负责人为本单位城乡环境综合治理责任区的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城镇临街建筑风貌应当与周围环境景观相协调，新建、扩建、改建的建（构）筑物应当符合城市专项色彩规划，保持当地风貌,体现城市特色，其造型、装饰等应当与所在区域环境相协调。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（一）顶部、平台、外墙、外走廊等应当保持整洁，禁止违法搭建附属设施，堆放杂物、吊挂、晾晒和摆放物品；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（二）橱窗、外立面保持整洁和完好，定期清洗、粉刷、修饰；防盗网要采用平镶内嵌式或者隐形式，并设置符合消防使用的逃生窗，颜色要与楼体协调美观；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（三）空调外机用统一样式进行美化遮挡，各类管线采用隐蔽方式布设；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（四）门牌以下的墙面装饰材料、卷闸门色彩应当与建筑物整体色调一致。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建（构）筑物及依附于建（构）筑物的玻璃幕墙、展板等安全牢固、完好无损，无构件锈蚀、油漆脱落、龟裂、风化。定期进行安全检查，建立安全档案。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设置广告、牌匾应当符合街景设计标准，宽度不得超出建筑物两侧墙面，应当与建筑立面平行，符合安全规范。废弃户外广告设施和招牌应当及时拆除。有下列情形之一的，不得设置户外广告（牌匾）：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（一）利用住宅楼或者商用写字楼的窗户、阳台的；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（二）跨越城市街道、人行便道的；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（三）在建筑物坡屋顶或者在一层门楣以下的；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（四）在人行道摆放落地式灯箱或者在绿化带内的。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临街单位和个人，应当根据城市总体布局和要求，进行街景亮化工作。重要节假日及重大活动期间，按要求开启亮化设施。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商业街区、城市广场等人流集中的公共区域、标志性建筑物(构筑物)及主要景点等的景观照明要与主体工程同步设计、同步施工、同步投入使用，装灯率及亮灯率均应达到95%以上。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 未经批准，禁止在城市道路和公共场所进行下列行为：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（一）占用城市道路、广场、人行过街桥、人行地下过街通道及其他公共场所摆摊设点、兜售商品、堆物堆料、清洗车辆、从事再生资源回收；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（二）在公共场所散发、悬挂、张贴宣传品、小广告；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（三）在城市道路设施管理范围内设置路障（地锁、隔离桩等）；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（四）修筑或者封闭道路出入口；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（五）在车行道与人行道之间设置接坡；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（六）占用城市地下综合管沟和管廊；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（七）擅自搭建构（建）筑物等设施；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（八）移动或者毁损路名牌等道路附属设施。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城市道路绿化带和街头绿地应定时进行养护,植物生长良好、叶面洁净美观，并符合以下标准：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（一）公共绿地不宜出现单处面积大于一平方米以上的泥土裸露。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（二）绿地环境整洁美观,无垃圾杂物堆放,并及时清除渣土、枝叶等,禁止露天焚烧枯枝、落叶。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（三）行道树保持树形整齐、树冠美观,无缺株、枯枝、死树和病虫害,定期修剪,不得妨碍车、人通行,且不得触碰架空线。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任何单位和个人，不得擅自占用城市绿化用地（包括单位附属绿地）。禁止下列损害城市绿化及其设施的行为：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（一）侵占绿地，或者擅自在植物上悬挂与绿化无关的物品；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（二）向公共绿地内倾倒污水、垃圾等有害物质；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（三）在绿地内晾晒物品，停放车辆。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鼓励屋顶绿化、立体绿化等多种形式的绿化。机关、事业单位办公楼及文化体育设施，符合建筑规范适宜屋顶绿化的，可以实施屋顶绿化。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因特殊情况需要临时占用城市道路、广场、公共场所从事摆摊设点、宣传促销、礼仪庆典等商业活动的，需经批准后按规定时间、地点予以设置；经营性的条幅、标语、气球、彩旗、充气式物体等设施的设置时间不得超过两日；公益性的宣传设施的设置时间不得超过七日；期满后占用单位要及时清理现场，恢复道路原状，并接受检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露天集贸市场管理，场点设置应当符合市场布局总体规划，并且达到下列标准：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（一）商品交易划行归市，摆放整齐，保持场内环境卫生整洁、设施完好、通道畅通；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（二）场内经营者按照核定的经营范围、经营方式，在指定区域亮照经营，明码标价；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（三）场内无制售假冒伪劣商品和其他扰乱市场经营秩序的行为；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（四）活禽宰杀区域相对封闭，销售区、加工区与消费者之间应当实施物理隔离；配备固定禽笼，禽笼底部应当距地面十五厘米以上；宰杀加工区域设置专用盛血桶、加盖的废弃物盛放桶；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（五）配备专职人员，对销售的农副产品进行农药超标检测，并将结果予以公示。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城市管理执法部门要结合瓜果上市实际，在有条件街道设置部分季节性便民摊群，并在主要媒体予以公布。瓜（果）农要按规定的时间、地点进行销售，配备垃圾容器，做到摊撤场净。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早市、夜市、临时农副产品市场，应当达到下列标准：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（一）按照规定的时间、地点经营，摊撤场净；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（二）摊位划分有序，不影响道路通行、消防安全；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（三）食品摊点具有相应的亭、棚、车、台和防雨、防蝇、防尘等设施；作业区域及外摆餐桌下应当铺设地胶（毯），防止污染路面；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（四）餐具、饮具和盛放直接入口食品的容器，使用前清洗、消毒，不重复使用一次性餐具以及现场清洗餐具；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（五）餐厨垃圾单独收集存放，交由有资质的城市生活垃圾收集运输企业处理；不得倒入城市排水口、生活垃圾收集点；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（六）从业人员应依法取得相应的从业资格，持证上岗。工作时穿戴整洁的工作衣、帽，保持个人卫生。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各类餐饮经营场所及周边无随意丢弃餐厨垃圾、随意泼倒污水现象，无污渍，无明显异味。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建筑工地、临街装潢等施工场地的管理、作业应当符合以下规范要求：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（一）维护城市道路、维修管道、疏通管道等作业的，应当设置安全警示标志；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筑（施工）工地应当设置高度五米以上的硬质材料或者围墙遮挡，围栏画面的公益广告设置比例不得低于百分之四十；临街装潢工地工期在五日内，不破坏路面的可以使用软质围栏；五日以上的，应当使用定型化金属板材进行围挡，原则上统一为灰色（国标色卡GSB－1426-2001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（三）建筑（施工）工地应在工地围栏、基坑临边防护栏和塔吊上安装喷淋降尘设备，配备移动洒水、喷雾设备，安装扬尘监测设备。对建筑物实施拆除时，应当采取预湿和喷淋抑尘措施；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筑（施工）场地周围不得倾倒或者堆积渣土；在场地内堆存的应当采用密闭式防尘网遮盖，高度不超过围挡顶部，裸露泥土使用防尘网(布)覆盖或者临时绿化覆盖；高扬尘加工作业均应当在全封闭环境内，不得露天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施工现场内主要道路、材料加工区应进行硬化处理，配备专职人员清扫保洁，设置车轮清洗装置，车辆驶出前按照规定进行清洗保洁、喷淋除尘，保持道路等干净无扬尘；施工中产生的废水、泥浆不得流出建筑（施工）场地，施工作业及装修产生的垃圾应当日产日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（六）施工现场应对强噪声设备采用隔声、吸声材料搭设防护棚或屏障；施工现场的非道路移动机械的尾气排放应符合国家相关环保标准。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建设工程竣工后应当在十日内平整恢复场地；临时设施应当及时拆除，禁止改作它用;施工中损坏的道路等公共设施，应当按规定及时修复。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管线、窨井盖、给排水、电力等设施完好、醒目，无缺失、松动、破损、沉降、移位，防触电、防跌落、防碰撞等警示标识齐全。出现恶劣天气、洪涝灾害时，能够确保设施齐全、有效运行，无安全隐患。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禁止任何单位、个人在城市市区噪声敏感建筑物集中区域内使用高音广播喇叭；禁止在商业经营活动中使用高音广播喇叭或者采用其他发出高噪声的方法招揽顾客。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在市区街道、广场、公园等公共场所组织娱乐、集会等活动，可能产生过大音量干扰周围生活环境的，应当遵守公安机关的规定。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在噪声敏感建筑物集中区域内，当日二十二时至次日六时不得从事产生环境噪声污染的建筑施工作业，但抢修、抢险作业和特殊需要连续作业的除外。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已竣工交付使用的住宅内进行室内装修、制作家具及室外修缮等，应当采取有效措施，避免或者减轻对周围居民造成环境噪声污染，当日十三时至十五时、二十二时至次日六时，不得从事产生环境噪声污染的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供水、供电、供气、供暖企业接到城市管理执法部门的书面通知后，对未取得规划许可的建设项目，不得提供施工用水、用电、用气、用暖服务。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城乡环境综合治理工作实行执法责任和过错追究制度。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县级以上人民政府应当建立城乡环境综合治理绩效考核制度，将其纳入年度目标责任制考核体系。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县级以上人民政府应当建立城乡环境综合治理群众监督和举报制度，设立并公布城乡环境综合治理举报信箱、投诉电话和其他联系方式，及时查处影响城乡环境综合治理的行为，并及时予以反馈。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城乡环境综合治理部门与司法机关之间应当建立城乡管理工作联席会议制度、重大事项通报制度等相关协调配合制度。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环境综合治理部门应当将实施行政处罚的情况和发现的问题通报有关行政管理部门，提出管理建议；有关行政管理部门应当将与城乡环境综合治理执法有关的行政许可和监督管理信息及时通报城市管理执法部门，保障城市管理行政执法工作的有效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违反本办法规定，法律、行政法规、山西省和运城市人民代表大会及其常务委员会制定的地方性法规，已有法律责任规定的，从其规定。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城乡环境综合治理主管部门、相关主管部门及其执法人员在城乡环境治理工作中玩忽职守、滥用职权、徇私舞弊的，尚未构成犯罪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各县（市、区）可参照本办法制定各自实施细则。</w:t>
      </w:r>
    </w:p>
    <w:sectPr>
      <w:pgSz w:w="11906" w:h="16838"/>
      <w:pgMar w:top="2154" w:right="1474" w:bottom="1928"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43023"/>
    <w:rsid w:val="000F0816"/>
    <w:rsid w:val="01AD2767"/>
    <w:rsid w:val="05DC550F"/>
    <w:rsid w:val="08692E3D"/>
    <w:rsid w:val="0CBF489F"/>
    <w:rsid w:val="177E62F3"/>
    <w:rsid w:val="1D3C4F07"/>
    <w:rsid w:val="22927124"/>
    <w:rsid w:val="2E3374C5"/>
    <w:rsid w:val="361F0CFA"/>
    <w:rsid w:val="46F14CF2"/>
    <w:rsid w:val="4A0C3857"/>
    <w:rsid w:val="540916E1"/>
    <w:rsid w:val="59CE1F82"/>
    <w:rsid w:val="5E111A07"/>
    <w:rsid w:val="6DC44BDE"/>
    <w:rsid w:val="71D97CB5"/>
    <w:rsid w:val="75243023"/>
    <w:rsid w:val="76491F3A"/>
    <w:rsid w:val="7863131C"/>
    <w:rsid w:val="7E6455C3"/>
    <w:rsid w:val="7FD96D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2021-10-19T07:51:00Z</dcterms:created>
  <dc:creator>nosay</dc:creator>
  <cp:lastModifiedBy>我是凉凉世伯</cp:lastModifiedBy>
  <dcterms:modified xsi:type="dcterms:W3CDTF">2022-02-11T07:29:15Z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1D02FB29EF5A4250A445EE3312B9645E</vt:lpwstr>
  </property>
</Properties>
</file>