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运城市惠农合作项目实施方案</w:t>
      </w:r>
    </w:p>
    <w:bookmarkEnd w:id="0"/>
    <w:p>
      <w:pPr>
        <w:spacing w:line="578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578" w:lineRule="exact"/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为深入贯彻落实《山西省农业农村厅 中国邮政集团公司山西省分公司关于印发〈共同促进农民专业合作社质量提升实施方案〉的通知》（晋农经发〔2019〕1号）精神，结合党史学习教育“我为群众办实事”实践活动，以推动高质量发展为主题，助力乡村振兴战略实施，运城市农业农村局、中国邮政集团有限公司运城市分公司（以下简称运城市邮政公司）、中国邮政储蓄银行股份有限公司运城市分行（以下简称邮储银行运城市分行）联合制定本实施方案。</w:t>
      </w:r>
    </w:p>
    <w:p>
      <w:pPr>
        <w:numPr>
          <w:ilvl w:val="0"/>
          <w:numId w:val="1"/>
        </w:numPr>
        <w:spacing w:line="578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实施背景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城市农业农村局、运城市邮政公司、邮储银行运城市分行三方将以政企联合推进为基础，通过发挥邮政三流合一、协同发展的优势，为新型农业经营主体、农业产业链上下游客户、个体农户提供集信贷、保险、寄递和销售为一体的综合服务，形成“产业+金融+寄递+电商”模式，打造客户获益、邮政获客、政府获赞的惠农协同生态圈。</w:t>
      </w:r>
    </w:p>
    <w:p>
      <w:pPr>
        <w:numPr>
          <w:ilvl w:val="0"/>
          <w:numId w:val="1"/>
        </w:numPr>
        <w:spacing w:line="578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总体目标</w:t>
      </w:r>
    </w:p>
    <w:p>
      <w:pPr>
        <w:numPr>
          <w:ilvl w:val="0"/>
          <w:numId w:val="2"/>
        </w:num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对国家、省、市、县级农民合作社100%走访建档；</w:t>
      </w:r>
    </w:p>
    <w:p>
      <w:pPr>
        <w:numPr>
          <w:ilvl w:val="0"/>
          <w:numId w:val="2"/>
        </w:num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按照政府支持、邮政赋能、合作社运营的综合服务模式，</w:t>
      </w:r>
      <w:r>
        <w:rPr>
          <w:rFonts w:hint="eastAsia" w:ascii="仿宋" w:hAnsi="仿宋" w:eastAsia="仿宋" w:cs="仿宋"/>
          <w:sz w:val="32"/>
          <w:szCs w:val="32"/>
        </w:rPr>
        <w:t>力争建设惠农示范基地13个；</w:t>
      </w:r>
    </w:p>
    <w:p>
      <w:pPr>
        <w:numPr>
          <w:ilvl w:val="0"/>
          <w:numId w:val="2"/>
        </w:num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发放涉农贷款3000万元；</w:t>
      </w:r>
    </w:p>
    <w:p>
      <w:pPr>
        <w:numPr>
          <w:ilvl w:val="0"/>
          <w:numId w:val="2"/>
        </w:num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发放附加免费法律咨询、医疗咨询、免小额账户管理费和年费等增值权益的邮政定制储蓄卡“农民丰收卡”10000张。</w:t>
      </w:r>
    </w:p>
    <w:p>
      <w:pPr>
        <w:numPr>
          <w:ilvl w:val="0"/>
          <w:numId w:val="2"/>
        </w:num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重点开发运城大樱桃、运城冬枣、运城苹果等产品，寄递量不低于50万单；</w:t>
      </w:r>
    </w:p>
    <w:p>
      <w:pPr>
        <w:numPr>
          <w:ilvl w:val="0"/>
          <w:numId w:val="2"/>
        </w:numPr>
        <w:spacing w:line="578" w:lineRule="exac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实现农产品销售额5000万元。</w:t>
      </w:r>
    </w:p>
    <w:p>
      <w:pPr>
        <w:numPr>
          <w:ilvl w:val="0"/>
          <w:numId w:val="1"/>
        </w:numPr>
        <w:spacing w:line="578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组织领导及职责分工</w:t>
      </w:r>
    </w:p>
    <w:p>
      <w:pPr>
        <w:spacing w:line="578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为强化合作，确保本项目取得预期成效并建立长效机制，特成立市、县两级组织领导机构，通过层层推进落实，进一步压实责任，确保项目推进衔接有序。</w:t>
      </w:r>
    </w:p>
    <w:p>
      <w:pPr>
        <w:numPr>
          <w:ilvl w:val="0"/>
          <w:numId w:val="3"/>
        </w:numPr>
        <w:spacing w:line="578" w:lineRule="exact"/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组织领导</w:t>
      </w:r>
    </w:p>
    <w:p>
      <w:pPr>
        <w:spacing w:line="578" w:lineRule="exact"/>
        <w:ind w:left="6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1、市级层面成立领导组</w:t>
      </w:r>
    </w:p>
    <w:p>
      <w:pPr>
        <w:spacing w:line="578" w:lineRule="exact"/>
        <w:ind w:left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组  长：苏丽红   运城市农业农村局局长        </w:t>
      </w:r>
    </w:p>
    <w:p>
      <w:pPr>
        <w:spacing w:line="578" w:lineRule="exact"/>
        <w:ind w:left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王晓军   运城邮政公司总经理</w:t>
      </w:r>
    </w:p>
    <w:p>
      <w:pPr>
        <w:spacing w:line="578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顾  君   邮储银行运城市分行行长</w:t>
      </w:r>
    </w:p>
    <w:p>
      <w:pPr>
        <w:spacing w:line="578" w:lineRule="exact"/>
        <w:ind w:left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副组长：薛  璇   运城市农业农村局农经中心主任</w:t>
      </w:r>
    </w:p>
    <w:p>
      <w:pPr>
        <w:spacing w:line="578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刘玉成   运城邮政公司副总经理</w:t>
      </w:r>
    </w:p>
    <w:p>
      <w:pPr>
        <w:spacing w:line="578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丙   运城邮政公司副总经理</w:t>
      </w:r>
    </w:p>
    <w:p>
      <w:pPr>
        <w:spacing w:line="578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李挺宇   运城邮政公司副总经理</w:t>
      </w:r>
    </w:p>
    <w:p>
      <w:pPr>
        <w:spacing w:line="578" w:lineRule="exact"/>
        <w:ind w:left="600"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鹏   邮储银行运城市分行副行长</w:t>
      </w:r>
    </w:p>
    <w:p>
      <w:pPr>
        <w:spacing w:line="578" w:lineRule="exact"/>
        <w:ind w:left="1878" w:leftChars="285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成  员：史龙斌   运城市农经中心合作社管理科负责人        </w:t>
      </w:r>
    </w:p>
    <w:p>
      <w:pPr>
        <w:spacing w:line="578" w:lineRule="exact"/>
        <w:ind w:left="1438" w:leftChars="685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凯   运城邮政公司市场营销部经理</w:t>
      </w:r>
    </w:p>
    <w:p>
      <w:pPr>
        <w:spacing w:line="578" w:lineRule="exact"/>
        <w:ind w:left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谢  飞   运城邮政公司市场营销部经理</w:t>
      </w:r>
    </w:p>
    <w:p>
      <w:pPr>
        <w:spacing w:line="578" w:lineRule="exact"/>
        <w:ind w:left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郭亚丽   运城邮政公司寄递业务部经理</w:t>
      </w:r>
    </w:p>
    <w:p>
      <w:pPr>
        <w:spacing w:line="578" w:lineRule="exact"/>
        <w:ind w:left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李  江   运城邮政公司渠道平台部经理</w:t>
      </w:r>
    </w:p>
    <w:p>
      <w:pPr>
        <w:spacing w:line="578" w:lineRule="exact"/>
        <w:ind w:left="600" w:firstLine="1280" w:firstLineChars="4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屈  晖   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邮储银行运城市分行三农金融事业部经理</w:t>
      </w:r>
    </w:p>
    <w:p>
      <w:pPr>
        <w:spacing w:line="578" w:lineRule="exact"/>
        <w:ind w:left="6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2、领导组下设专班组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专班成员由运城市农业农村局、运城市邮政公司市场营销部、金融业务部、寄递业务部、渠道平台部、信息技术局、邮储银行运城市分行三农金融事业部抽调专人组成。</w:t>
      </w:r>
    </w:p>
    <w:p>
      <w:pPr>
        <w:spacing w:line="578" w:lineRule="exact"/>
        <w:ind w:left="6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3、县级层面人员按照“惠农专班+支局”模式组建。</w:t>
      </w:r>
    </w:p>
    <w:p>
      <w:pPr>
        <w:numPr>
          <w:ilvl w:val="0"/>
          <w:numId w:val="3"/>
        </w:numPr>
        <w:spacing w:line="578" w:lineRule="exact"/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2"/>
          <w:szCs w:val="32"/>
        </w:rPr>
        <w:t>职责分工</w:t>
      </w:r>
    </w:p>
    <w:p>
      <w:pPr>
        <w:spacing w:line="578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1、运城市农业农村局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发挥政策指导、工作体系等方面的优势，一是向运城市邮政公司提供行业政策、农民合作社产业发展、示范社创建等信息；二是向运城市邮政公司提供全市农民合作示范社、农民合作社质量提升试点工作进展信息；三是建立县级、乡（镇）农业农村部门、农民合作社与运城市邮政公司及县级分公司的各类业务合作机制，并提供必要支持。</w:t>
      </w:r>
    </w:p>
    <w:p>
      <w:pPr>
        <w:spacing w:line="578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2、运城市邮政公司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整合邮务、速递物流、金融三大板块资源，一是在运城市农业农村局的指导和帮助下，以农民专业合作社需求为导向，充分发挥“三流”（商流、物流、资金流）优势，解决农民合作社、家庭农场、专业大户等新型农业经营主体“三难”（融资难、销售难、物流难）问题；二是发挥体系健全、覆盖面广和金融服务、产品宣传销售、电子商务、分销服务、寄递配送等优势，为农民合作社提供全方位的综合性服务。</w:t>
      </w:r>
    </w:p>
    <w:p>
      <w:pPr>
        <w:spacing w:line="578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3、邮储银行运城市分行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优化线上线下贷款流程，提高授信效率。一是提供涉农等专属信贷产品及审批“绿色通道”；二是积极围绕农业订单、农品线上交易资金流等开展特色信贷产品创新，并提供线上贷款产品与用款服务，为新型农业经营主体解决资金需求提供便利；三是对全市邮政分公司达成合作、有信贷业务需求、符合邮储银行准入标准和风控要求的新型农业经营主体客户，实现授信服务的100%覆盖。</w:t>
      </w:r>
    </w:p>
    <w:p>
      <w:pPr>
        <w:numPr>
          <w:ilvl w:val="0"/>
          <w:numId w:val="3"/>
        </w:numPr>
        <w:spacing w:line="578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工作机制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惠农合作项目为抓手，每月进行两次农邮定期协商，分别由运城市农业农村局、运城邮政公司和邮储银行运城分行组织；每周定期进行信息通报及时互通信息，实现资源共享，着力协调解决惠农合作中的困难和问题，加快推动项目实施进度。</w:t>
      </w:r>
    </w:p>
    <w:p>
      <w:pPr>
        <w:numPr>
          <w:ilvl w:val="0"/>
          <w:numId w:val="1"/>
        </w:numPr>
        <w:spacing w:line="578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重点工作</w:t>
      </w:r>
    </w:p>
    <w:p>
      <w:pPr>
        <w:spacing w:line="578" w:lineRule="exact"/>
        <w:ind w:left="6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（一）加强政策支撑引领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级惠农项目组要在政策制定、对口帮扶、重点推进方面进行引导，优先支持邮政企业在农村地区建立覆盖城乡、覆盖全民、重点突破的助农体系。一是建立联合推进机制。市农业农村局向运城市邮政公司提供国家、省、市、县农民合作社示范社信息，并及时提供2021年省、市出台的涉农政策；二是建立涉农贷款发放机制。县级农业相关部门筛选符合条件的合作社推荐给邮储银行，经邮储银行审核通过发放涉农贷款。三是加强引导支撑项目落地。运城市邮政提供集信贷、保险、寄递和销售为一体的综合服务，农业部门鼓励合作社农户采用邮政渠道，共同推动新型农业经营主体高质量发展。</w:t>
      </w:r>
    </w:p>
    <w:p>
      <w:pPr>
        <w:spacing w:line="578" w:lineRule="exact"/>
        <w:ind w:left="6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（二）围绕重点实现突破</w:t>
      </w:r>
    </w:p>
    <w:p>
      <w:p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一是开展农民合作社大走访。</w:t>
      </w:r>
      <w:r>
        <w:rPr>
          <w:rFonts w:hint="eastAsia" w:ascii="仿宋" w:hAnsi="仿宋" w:eastAsia="仿宋" w:cs="仿宋"/>
          <w:sz w:val="32"/>
          <w:szCs w:val="32"/>
        </w:rPr>
        <w:t>7月底前，各县（市、区）邮政分公司实现对农民合作社、家庭农场等新型农业经营主体走访全覆盖，精准对接客户需求；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二是共同组织召开“惠农项目推进会”。</w:t>
      </w:r>
      <w:r>
        <w:rPr>
          <w:rFonts w:hint="eastAsia" w:ascii="仿宋" w:hAnsi="仿宋" w:eastAsia="仿宋" w:cs="仿宋"/>
          <w:sz w:val="32"/>
          <w:szCs w:val="32"/>
        </w:rPr>
        <w:t>邀请县（市、区）农业部门领导、部分农民合作社负责人参会，由合作社进行农产品展销，农业部门介绍涉农惠农政策，邮政公司介绍农村电商服务方案，邮储银行介绍惠农贷款产品，现场观摩合作社农产品；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三是建设农业示范基地。</w:t>
      </w:r>
      <w:r>
        <w:rPr>
          <w:rFonts w:hint="eastAsia" w:ascii="仿宋" w:hAnsi="仿宋" w:eastAsia="仿宋" w:cs="仿宋"/>
          <w:sz w:val="32"/>
          <w:szCs w:val="32"/>
        </w:rPr>
        <w:t>农业农村局选择合适区域，邮政出力在品牌打造、信贷支撑、农资农技、电商销售、仓储寄递等提供综合服务，共同建立名优农产品基地。</w:t>
      </w:r>
    </w:p>
    <w:p>
      <w:pPr>
        <w:spacing w:line="578" w:lineRule="exact"/>
        <w:ind w:left="6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（三）着力打造惠农品牌</w:t>
      </w:r>
    </w:p>
    <w:p>
      <w:pPr>
        <w:spacing w:line="578" w:lineRule="exact"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托中国邮政覆盖全球的网络，线上线下相结合的资源优势，推动运城本地特色农产品的外销，全面服务农民合作社等新型农业经营主体，结合邮政内外协同资源，打造惠农品牌。一是筛选具备省外外销条件的优质农产品，在运城邮政前期运作的基础上继续运作“运城苹果”、“运城大樱桃”等特色农品；二是重点培育垣曲小米、临猗冬枣、平陆杂粮、夏县花椒等特色农产品；三是市县两级开展“一县一精品”工程建设，共同策划开发各县特色农产品。</w:t>
      </w:r>
    </w:p>
    <w:p>
      <w:pPr>
        <w:numPr>
          <w:ilvl w:val="0"/>
          <w:numId w:val="3"/>
        </w:numPr>
        <w:spacing w:line="578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构建综合服务体系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1、做优金融服务平台，满足“三农”多样化金融需求</w:t>
      </w:r>
    </w:p>
    <w:p>
      <w:pPr>
        <w:spacing w:line="578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邮政创新金融支持乡村振兴的理念和方法，加大金融服务力度，有效解决融资难问题。</w:t>
      </w:r>
    </w:p>
    <w:p>
      <w:pPr>
        <w:spacing w:line="578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一是为农民量身打造“农民丰收卡”。</w:t>
      </w:r>
      <w:r>
        <w:rPr>
          <w:rFonts w:hint="eastAsia" w:ascii="仿宋" w:hAnsi="仿宋" w:eastAsia="仿宋" w:cs="仿宋"/>
          <w:sz w:val="32"/>
          <w:szCs w:val="32"/>
        </w:rPr>
        <w:t>邮政可提供专人入村为农户开卡服务，足不出户办理银行业务。（该卡可免费享受法律咨询、医疗咨询等增值服务，并且免收年费、小额账户管理、账户余额变动通知短信服务费）。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二是提供惠农贷服务解决“资金难”问题。</w:t>
      </w:r>
      <w:r>
        <w:rPr>
          <w:rFonts w:hint="eastAsia" w:ascii="仿宋" w:hAnsi="仿宋" w:eastAsia="仿宋" w:cs="仿宋"/>
          <w:sz w:val="32"/>
          <w:szCs w:val="32"/>
        </w:rPr>
        <w:t>针对家庭农场（专业大户）、农民专业合作社法人或实际控制人、社员的资金需求，提供小额信用贷、农保贷、创业担保贷、农贷通—保证/抵质押服务。根据担保方式不同，采取信用类或自然人保证担保方式的，额度最高30万元；采取房产土地抵押的，额度最高400万元；采取第三方担保公司担保的，额度最高200万元。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三是提供资金提现优惠服务。</w:t>
      </w:r>
      <w:r>
        <w:rPr>
          <w:rFonts w:hint="eastAsia" w:ascii="仿宋" w:hAnsi="仿宋" w:eastAsia="仿宋" w:cs="仿宋"/>
          <w:sz w:val="32"/>
          <w:szCs w:val="32"/>
        </w:rPr>
        <w:t>针对小微商户，邮政开发的微邮付系统聚合微信支付、支付宝和云闪付，为农户提供支付、对账等服务，还可享受手续费优惠政策。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2、做大农村电商市场，扩大农产品销售渠道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邮政打造农产品销售服务平台，深入实施电子商务进农村，有效解决销售难问题。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筛选优质农产品，引入邮乐“河东运城馆”，山西邮政、运城邮政公众号、抖音、中邮惠农等平台，通过“919电商节”、“一月一品”、社区团购等活动打造爆款农产品，并借助全国邮乐平台将产品推向全国，实现线上销售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二是通过邮储银行客户积分回馈，省际邮政间的线下销售、展销会等形式在全国范围内实现线下销售，线上线下带动全品类商品销售的同时，也实现了工业品下乡，助力农村消费升级。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三是动员全员微营销，山西邮政现有员工2万余人，已开通2万多邮乐小店，将农产品全部上线邮乐小店，推动全员微营销。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有效解决销售难问题的同时，提供优质的农资农技服务。（1）运城市邮政公司与金大地联手，可为农户提供130余种作物营养解决方案，帮助种植户种出优质高产农产品；（2）为重点村镇、种植大户，邀请专业农技师，给予技术产品服务支撑，发展农资示范户，打造农资示范田，建设农资示范村；（3）邮政“晋邮乡情”平台可免费注册会员，享受邮政客户平价购化肥、免费配送服务。同时“晋邮乡情”平台还为广大农户提供了化肥优惠专场、供需信息、农技知识、农业政策等相关信息，让农户在家就可以学习、掌握相关的农资知识。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3、健全农村物流体系，推进农产品流通现代化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发挥邮政连接城乡服务三农优势，重点在工业品下乡，农产品返城方面发挥物流体系作用，有效解决物流难问题。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提供便捷的物流服务。“极速鲜”生鲜产品寄递，通过21个省142个城市次日递服务，打通从农产地到重点消费城市的快速流通环节；利用专业化运营团队及仓储管理系统，可降低农产品进城物流配送成本，为地方农产品进城提供低价优质的仓储、寄递服务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二是在现行“标准箱”基础上结合不同农产品的保质期、外形尺寸、硬度、存储需求等设计“惠农易邮箱”，制作针对性的外部包装和内部填充方案，确保全环节服务品质。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三是统筹考虑普遍服务、包裹快递和农村电商配送需求，因地制宜制定业务需求旺盛地区投递服务水平提升计划。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4、做好文化传播渠道，助力地方品牌兴农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全网宣传推广。以农民合作社、个体农户需求为导向，整合具有竞争力的优势媒体资源，利用中央级媒体资源、热门媒体、联合当地网红、覆盖全国的邮政媒体和销售渠道等资源，提供全网媒体宣传推广。二是晋讯通广告。利用深入农村的邮政广告栏，将政府惠农相关政策广而告之。三是送文化下乡活动。通过农家书屋、召开农业知识讲座等，为农户征订《农民报》、《农家致富》、《科学种养》等农业科技类图书，推动文明乡村的建设。</w:t>
      </w:r>
    </w:p>
    <w:p>
      <w:pPr>
        <w:numPr>
          <w:ilvl w:val="0"/>
          <w:numId w:val="3"/>
        </w:numPr>
        <w:spacing w:line="578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构建综合服务体系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惠农服务平台是邮政集团公司整合板内外资源，面向农村新型农业经营主体、个体农户打造的农村市场协同服务平台，提供惠农金融、惠农电商、惠农寄递、会员服务以及农资农技、专家在线等综合服务场景。政府部门、邮政部门、农民共享共用，可以实现惠农数据和惠农相关工作数字化管理。</w:t>
      </w:r>
    </w:p>
    <w:p>
      <w:pPr>
        <w:spacing w:line="578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在政府端，</w:t>
      </w:r>
      <w:r>
        <w:rPr>
          <w:rFonts w:hint="eastAsia" w:ascii="仿宋" w:hAnsi="仿宋" w:eastAsia="仿宋" w:cs="仿宋"/>
          <w:sz w:val="32"/>
          <w:szCs w:val="32"/>
        </w:rPr>
        <w:t>可以实现信息管理、问卷调查等功能；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在邮政端，</w:t>
      </w:r>
      <w:r>
        <w:rPr>
          <w:rFonts w:hint="eastAsia" w:ascii="仿宋" w:hAnsi="仿宋" w:eastAsia="仿宋" w:cs="仿宋"/>
          <w:sz w:val="32"/>
          <w:szCs w:val="32"/>
        </w:rPr>
        <w:t>基于农业农村局提供的基础数据，可不断完善数据、采集数据、业务开展宣传等；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在用户端，</w:t>
      </w:r>
      <w:r>
        <w:rPr>
          <w:rFonts w:hint="eastAsia" w:ascii="仿宋" w:hAnsi="仿宋" w:eastAsia="仿宋" w:cs="仿宋"/>
          <w:sz w:val="32"/>
          <w:szCs w:val="32"/>
        </w:rPr>
        <w:t>可为农民合作社、农户提供金融、寄递、电商、保险等全方位的便民惠民服务。服务范围涵盖农业产前、产中和产后三大环节，并可提供网上开店、供求信息大厅等产销对接服务，全方位一站式满足合作社主体的需求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五、相关要求</w:t>
      </w:r>
    </w:p>
    <w:p>
      <w:pPr>
        <w:spacing w:line="578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开展惠农合作项目是助推乡村振兴和本土产业发展的有力举措，需要持续加强组织领导，完善推进机制，加大协同力度，确保取得实效。</w:t>
      </w:r>
    </w:p>
    <w:p>
      <w:pPr>
        <w:spacing w:line="578" w:lineRule="exact"/>
        <w:ind w:left="600"/>
        <w:jc w:val="left"/>
        <w:rPr>
          <w:rFonts w:ascii="仿宋" w:hAnsi="仿宋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（一）加强组织领导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级项目组要强化工作指导，积极与有关部门对接，紧抓政策落实，建立完善的支撑保障体系，同时要确保各项工作指标分解到位，督促各级单位落地执行；各县（市、区）农业农村局、邮政分公司、邮储分行要加强合作对接，构建畅通的合作渠道，努力为农民专业合作社提供优质、优惠、便捷、有效的现代农业服务。</w:t>
      </w:r>
    </w:p>
    <w:p>
      <w:pPr>
        <w:spacing w:line="578" w:lineRule="exact"/>
        <w:ind w:left="6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（二）积极争取支持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级项目组要加强为农服务合作沟通，及时掌握有利的涉农政策信息，紧抓全市推进乡村振兴的有利契机，积极争取市委市政府及农业农村等有关部门在，政策、资金、项目等方面的支持，在惠农服务方面持续提升工作成效。</w:t>
      </w:r>
    </w:p>
    <w:p>
      <w:pPr>
        <w:spacing w:line="578" w:lineRule="exact"/>
        <w:ind w:left="6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（三）完善工作机制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市、县两级项目组要完善工作督导机制，确保惠农政策的有效落实，上下两级通过建立健全上下信息沟通机制，及时研究新情况、新问题，县级项目组在运行中遇有政策调整或其他事项，要及时向市项目组报告。</w:t>
      </w:r>
    </w:p>
    <w:p>
      <w:pPr>
        <w:spacing w:line="578" w:lineRule="exact"/>
        <w:ind w:left="6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（四）加强队伍建设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方要加大教育培训力度，提升干部职工的专业思维、业务技能和创新精神，不断提高适应新时代为农服务能力同时，要主动邀请专业人才进行知识培训，不断提升项目组人员的专业技能，为惠农合作项目长久机制的形成构建人力资源保障。</w:t>
      </w:r>
    </w:p>
    <w:p>
      <w:pPr>
        <w:spacing w:line="140" w:lineRule="exact"/>
        <w:ind w:right="23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0188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0192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DEDCEA"/>
    <w:multiLevelType w:val="singleLevel"/>
    <w:tmpl w:val="96DEDC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DE1E8F3"/>
    <w:multiLevelType w:val="singleLevel"/>
    <w:tmpl w:val="9DE1E8F3"/>
    <w:lvl w:ilvl="0" w:tentative="0">
      <w:start w:val="1"/>
      <w:numFmt w:val="chineseCounting"/>
      <w:suff w:val="nothing"/>
      <w:lvlText w:val="（%1）"/>
      <w:lvlJc w:val="left"/>
      <w:pPr>
        <w:ind w:left="30"/>
      </w:pPr>
      <w:rPr>
        <w:rFonts w:hint="eastAsia"/>
      </w:rPr>
    </w:lvl>
  </w:abstractNum>
  <w:abstractNum w:abstractNumId="2">
    <w:nsid w:val="E7888BB6"/>
    <w:multiLevelType w:val="singleLevel"/>
    <w:tmpl w:val="E7888BB6"/>
    <w:lvl w:ilvl="0" w:tentative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 w:ascii="楷体" w:hAnsi="楷体" w:eastAsia="楷体" w:cs="楷体"/>
        <w:b w:val="0"/>
        <w:bCs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5B86"/>
    <w:rsid w:val="00041A2E"/>
    <w:rsid w:val="00047C19"/>
    <w:rsid w:val="00141AAF"/>
    <w:rsid w:val="00297EE9"/>
    <w:rsid w:val="002B0E8A"/>
    <w:rsid w:val="0034027F"/>
    <w:rsid w:val="003A53A7"/>
    <w:rsid w:val="00406CE7"/>
    <w:rsid w:val="005B2276"/>
    <w:rsid w:val="00636608"/>
    <w:rsid w:val="006D461A"/>
    <w:rsid w:val="00710E4C"/>
    <w:rsid w:val="00780D04"/>
    <w:rsid w:val="00797F7F"/>
    <w:rsid w:val="007C5327"/>
    <w:rsid w:val="00811791"/>
    <w:rsid w:val="008166BD"/>
    <w:rsid w:val="00891E37"/>
    <w:rsid w:val="008B432D"/>
    <w:rsid w:val="008B5B86"/>
    <w:rsid w:val="008E1F28"/>
    <w:rsid w:val="0091793D"/>
    <w:rsid w:val="009B66FB"/>
    <w:rsid w:val="00A9696C"/>
    <w:rsid w:val="00AC6BB2"/>
    <w:rsid w:val="00B03FE7"/>
    <w:rsid w:val="00B42754"/>
    <w:rsid w:val="00B64314"/>
    <w:rsid w:val="00C7521C"/>
    <w:rsid w:val="00CF0974"/>
    <w:rsid w:val="00E81387"/>
    <w:rsid w:val="00ED0E55"/>
    <w:rsid w:val="00F04CFE"/>
    <w:rsid w:val="3EE601F6"/>
    <w:rsid w:val="6AA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paragraph" w:customStyle="1" w:styleId="12">
    <w:name w:val="样式 样式 仿宋_GB2312 三号 + Times New Roman 首行缩进:  2 字符"/>
    <w:basedOn w:val="1"/>
    <w:qFormat/>
    <w:uiPriority w:val="0"/>
    <w:pPr>
      <w:spacing w:line="600" w:lineRule="exact"/>
      <w:ind w:firstLine="200" w:firstLineChars="200"/>
    </w:pPr>
    <w:rPr>
      <w:rFonts w:ascii="Times New Roman" w:hAnsi="Times New Roman" w:eastAsia="仿宋_GB2312" w:cs="宋体"/>
      <w:sz w:val="32"/>
      <w:szCs w:val="20"/>
    </w:rPr>
  </w:style>
  <w:style w:type="paragraph" w:customStyle="1" w:styleId="13">
    <w:name w:val="BodyText1I2"/>
    <w:basedOn w:val="1"/>
    <w:next w:val="1"/>
    <w:qFormat/>
    <w:uiPriority w:val="0"/>
    <w:pPr>
      <w:spacing w:line="500" w:lineRule="exact"/>
      <w:ind w:firstLine="420" w:firstLineChars="200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835</Words>
  <Characters>4760</Characters>
  <Lines>39</Lines>
  <Paragraphs>11</Paragraphs>
  <TotalTime>31</TotalTime>
  <ScaleCrop>false</ScaleCrop>
  <LinksUpToDate>false</LinksUpToDate>
  <CharactersWithSpaces>5584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2021-05-25T08:13:00Z</dcterms:created>
  <dc:creator>Administrator</dc:creator>
  <cp:lastModifiedBy>34818</cp:lastModifiedBy>
  <cp:lastPrinted>2021-05-25T08:39:00Z</cp:lastPrinted>
  <dcterms:modified xsi:type="dcterms:W3CDTF">2022-01-05T02:39:20Z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