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jc w:val="center"/>
        <w:textAlignment w:val="auto"/>
        <w:rPr>
          <w:rFonts w:hint="eastAsia" w:eastAsia="宋体"/>
          <w:b/>
          <w:bCs/>
          <w:spacing w:val="-34"/>
          <w:sz w:val="44"/>
          <w:szCs w:val="44"/>
          <w:lang w:val="en-US" w:eastAsia="zh-CN"/>
        </w:rPr>
      </w:pPr>
      <w:r>
        <w:rPr>
          <w:rFonts w:hint="eastAsia" w:eastAsia="宋体"/>
          <w:b/>
          <w:bCs/>
          <w:spacing w:val="-34"/>
          <w:sz w:val="44"/>
          <w:szCs w:val="44"/>
          <w:lang w:val="en-US" w:eastAsia="zh-CN"/>
        </w:rPr>
        <w:t>运城市规划和自然资源局运城经济技术开发区分局</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jc w:val="center"/>
        <w:textAlignment w:val="auto"/>
        <w:rPr>
          <w:rFonts w:hint="eastAsia" w:eastAsia="宋体"/>
          <w:sz w:val="44"/>
          <w:szCs w:val="44"/>
          <w:lang w:val="en-US" w:eastAsia="zh-CN"/>
        </w:rPr>
      </w:pPr>
      <w:r>
        <w:rPr>
          <w:rFonts w:hint="eastAsia"/>
          <w:b/>
          <w:bCs/>
          <w:sz w:val="44"/>
          <w:szCs w:val="44"/>
          <w:lang w:val="en-US" w:eastAsia="zh-CN"/>
        </w:rPr>
        <w:t>控制性详细规划</w:t>
      </w:r>
      <w:r>
        <w:rPr>
          <w:rFonts w:hint="eastAsia"/>
          <w:b/>
          <w:bCs/>
          <w:sz w:val="44"/>
          <w:szCs w:val="44"/>
        </w:rPr>
        <w:t>编制</w:t>
      </w:r>
      <w:r>
        <w:rPr>
          <w:rFonts w:hint="eastAsia"/>
          <w:b/>
          <w:bCs/>
          <w:sz w:val="44"/>
          <w:szCs w:val="44"/>
          <w:lang w:val="en-US" w:eastAsia="zh-CN"/>
        </w:rPr>
        <w:t>项目绩效自评报告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default" w:ascii="仿宋_GB2312" w:hAnsi="仿宋_GB2312" w:eastAsia="仿宋_GB2312" w:cs="仿宋_GB2312"/>
          <w:sz w:val="32"/>
          <w:szCs w:val="32"/>
          <w:lang w:val="en-US"/>
        </w:rPr>
        <w:t>根</w:t>
      </w:r>
      <w:r>
        <w:rPr>
          <w:rFonts w:hint="eastAsia" w:ascii="仿宋_GB2312" w:hAnsi="仿宋_GB2312" w:eastAsia="仿宋_GB2312" w:cs="仿宋_GB2312"/>
          <w:sz w:val="32"/>
          <w:szCs w:val="32"/>
          <w:lang w:val="en-US" w:eastAsia="zh-CN"/>
        </w:rPr>
        <w:t>据《中华人民共和国预算法》规定，按照《中共中央 国务院关于全面实施预算绩效管理的意见》（中发〔2018〕34 号）、《财政部关于印发〈项目支出绩效评价管理办法〉的通 知》</w:t>
      </w:r>
      <w:bookmarkStart w:id="0" w:name="_GoBack"/>
      <w:bookmarkEnd w:id="0"/>
      <w:r>
        <w:rPr>
          <w:rFonts w:hint="eastAsia" w:ascii="仿宋_GB2312" w:hAnsi="仿宋_GB2312" w:eastAsia="仿宋_GB2312" w:cs="仿宋_GB2312"/>
          <w:sz w:val="32"/>
          <w:szCs w:val="32"/>
          <w:lang w:val="en-US" w:eastAsia="zh-CN"/>
        </w:rPr>
        <w:t>（财预〔2020〕10 号）的要求，现将控制</w:t>
      </w:r>
      <w:r>
        <w:rPr>
          <w:rFonts w:hint="default" w:ascii="仿宋_GB2312" w:hAnsi="仿宋_GB2312" w:eastAsia="仿宋_GB2312" w:cs="仿宋_GB2312"/>
          <w:sz w:val="32"/>
          <w:szCs w:val="32"/>
          <w:lang w:val="en-US" w:eastAsia="zh-CN"/>
        </w:rPr>
        <w:t>性</w:t>
      </w:r>
      <w:r>
        <w:rPr>
          <w:rFonts w:hint="eastAsia" w:ascii="仿宋_GB2312" w:hAnsi="仿宋_GB2312" w:eastAsia="仿宋_GB2312" w:cs="仿宋_GB2312"/>
          <w:sz w:val="32"/>
          <w:szCs w:val="32"/>
          <w:lang w:val="en-US" w:eastAsia="zh-CN"/>
        </w:rPr>
        <w:t>详细</w:t>
      </w:r>
      <w:r>
        <w:rPr>
          <w:rFonts w:hint="default" w:ascii="仿宋_GB2312" w:hAnsi="仿宋_GB2312" w:eastAsia="仿宋_GB2312" w:cs="仿宋_GB2312"/>
          <w:sz w:val="32"/>
          <w:szCs w:val="32"/>
          <w:lang w:val="en-US" w:eastAsia="zh-CN"/>
        </w:rPr>
        <w:t>规</w:t>
      </w:r>
      <w:r>
        <w:rPr>
          <w:rFonts w:hint="eastAsia" w:ascii="仿宋_GB2312" w:hAnsi="仿宋_GB2312" w:eastAsia="仿宋_GB2312" w:cs="仿宋_GB2312"/>
          <w:sz w:val="32"/>
          <w:szCs w:val="32"/>
          <w:lang w:val="en-US" w:eastAsia="zh-CN"/>
        </w:rPr>
        <w:t>划编制</w:t>
      </w:r>
      <w:r>
        <w:rPr>
          <w:rFonts w:hint="default" w:ascii="仿宋_GB2312" w:hAnsi="仿宋_GB2312" w:eastAsia="仿宋_GB2312" w:cs="仿宋_GB2312"/>
          <w:sz w:val="32"/>
          <w:szCs w:val="32"/>
          <w:lang w:val="en-US" w:eastAsia="zh-CN"/>
        </w:rPr>
        <w:t>项</w:t>
      </w:r>
      <w:r>
        <w:rPr>
          <w:rFonts w:hint="eastAsia" w:ascii="仿宋_GB2312" w:hAnsi="仿宋_GB2312" w:eastAsia="仿宋_GB2312" w:cs="仿宋_GB2312"/>
          <w:sz w:val="32"/>
          <w:szCs w:val="32"/>
          <w:lang w:val="en-US" w:eastAsia="zh-CN"/>
        </w:rPr>
        <w:t>目</w:t>
      </w:r>
      <w:r>
        <w:rPr>
          <w:rFonts w:hint="default" w:ascii="仿宋_GB2312" w:hAnsi="仿宋_GB2312" w:eastAsia="仿宋_GB2312" w:cs="仿宋_GB2312"/>
          <w:sz w:val="32"/>
          <w:szCs w:val="32"/>
          <w:lang w:val="en-US" w:eastAsia="zh-CN"/>
        </w:rPr>
        <w:t>绩</w:t>
      </w:r>
      <w:r>
        <w:rPr>
          <w:rFonts w:hint="eastAsia" w:ascii="仿宋_GB2312" w:hAnsi="仿宋_GB2312" w:eastAsia="仿宋_GB2312" w:cs="仿宋_GB2312"/>
          <w:sz w:val="32"/>
          <w:szCs w:val="32"/>
          <w:lang w:val="en-US" w:eastAsia="zh-CN"/>
        </w:rPr>
        <w:t>效</w:t>
      </w:r>
      <w:r>
        <w:rPr>
          <w:rFonts w:hint="default" w:ascii="仿宋_GB2312" w:hAnsi="仿宋_GB2312" w:eastAsia="仿宋_GB2312" w:cs="仿宋_GB2312"/>
          <w:sz w:val="32"/>
          <w:szCs w:val="32"/>
          <w:lang w:val="en-US" w:eastAsia="zh-CN"/>
        </w:rPr>
        <w:t>进</w:t>
      </w:r>
      <w:r>
        <w:rPr>
          <w:rFonts w:hint="eastAsia" w:ascii="仿宋_GB2312" w:hAnsi="仿宋_GB2312" w:eastAsia="仿宋_GB2312" w:cs="仿宋_GB2312"/>
          <w:sz w:val="32"/>
          <w:szCs w:val="32"/>
          <w:lang w:val="en-US" w:eastAsia="zh-CN"/>
        </w:rPr>
        <w:t>行自评，</w:t>
      </w:r>
      <w:r>
        <w:rPr>
          <w:rFonts w:hint="default" w:ascii="仿宋_GB2312" w:hAnsi="仿宋_GB2312" w:eastAsia="仿宋_GB2312" w:cs="仿宋_GB2312"/>
          <w:sz w:val="32"/>
          <w:szCs w:val="32"/>
          <w:lang w:val="en-US" w:eastAsia="zh-CN"/>
        </w:rPr>
        <w:t>具</w:t>
      </w:r>
      <w:r>
        <w:rPr>
          <w:rFonts w:hint="eastAsia" w:ascii="仿宋_GB2312" w:hAnsi="仿宋_GB2312" w:eastAsia="仿宋_GB2312" w:cs="仿宋_GB2312"/>
          <w:sz w:val="32"/>
          <w:szCs w:val="32"/>
          <w:lang w:val="en-US" w:eastAsia="zh-CN"/>
        </w:rPr>
        <w:t>体</w:t>
      </w:r>
      <w:r>
        <w:rPr>
          <w:rFonts w:hint="default" w:ascii="仿宋_GB2312" w:hAnsi="仿宋_GB2312" w:eastAsia="仿宋_GB2312" w:cs="仿宋_GB2312"/>
          <w:sz w:val="32"/>
          <w:szCs w:val="32"/>
          <w:lang w:val="en-US" w:eastAsia="zh-CN"/>
        </w:rPr>
        <w:t>情</w:t>
      </w:r>
      <w:r>
        <w:rPr>
          <w:rFonts w:hint="eastAsia" w:ascii="仿宋_GB2312" w:hAnsi="仿宋_GB2312" w:eastAsia="仿宋_GB2312" w:cs="仿宋_GB2312"/>
          <w:sz w:val="32"/>
          <w:szCs w:val="32"/>
          <w:lang w:val="en-US" w:eastAsia="zh-CN"/>
        </w:rPr>
        <w:t>况</w:t>
      </w:r>
      <w:r>
        <w:rPr>
          <w:rFonts w:hint="default" w:ascii="仿宋_GB2312" w:hAnsi="仿宋_GB2312" w:eastAsia="仿宋_GB2312" w:cs="仿宋_GB2312"/>
          <w:sz w:val="32"/>
          <w:szCs w:val="32"/>
          <w:lang w:val="en-US" w:eastAsia="zh-CN"/>
        </w:rPr>
        <w:t>如</w:t>
      </w:r>
      <w:r>
        <w:rPr>
          <w:rFonts w:hint="eastAsia" w:ascii="仿宋_GB2312" w:hAnsi="仿宋_GB2312" w:eastAsia="仿宋_GB2312" w:cs="仿宋_GB2312"/>
          <w:sz w:val="32"/>
          <w:szCs w:val="32"/>
          <w:lang w:val="en-US" w:eastAsia="zh-CN"/>
        </w:rPr>
        <w:t>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val="en-US" w:eastAsia="zh-CN"/>
        </w:rPr>
        <w:t>基本情况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推动经济发展质量变革、效率变革、动力变革，提高全要素生产率，积极对接国家级开发区、自贸区的发展要求，加快对内对外开放和发展模式的转型升级，着力加快建设实体经济、科技创新、现代金融、人力资源协同发展的产业体系，进一步发挥区域基础优势，把开发区建设成为新型工业化发展的引领区、高水平营商环境的示范区、大众创业万众创新的集聚区、开放型经济和体制创新的先行区，形成运城市域经济转型升级、带动区域协调发展的新动能引擎，</w:t>
      </w:r>
      <w:r>
        <w:rPr>
          <w:rFonts w:hint="eastAsia" w:ascii="仿宋_GB2312" w:hAnsi="仿宋_GB2312" w:eastAsia="仿宋_GB2312" w:cs="仿宋_GB2312"/>
          <w:sz w:val="32"/>
          <w:szCs w:val="32"/>
          <w:lang w:val="en-US" w:eastAsia="zh-CN"/>
        </w:rPr>
        <w:t>根据</w:t>
      </w:r>
      <w:r>
        <w:rPr>
          <w:rFonts w:hint="eastAsia" w:ascii="仿宋_GB2312" w:hAnsi="仿宋_GB2312" w:eastAsia="仿宋_GB2312" w:cs="仿宋_GB2312"/>
          <w:sz w:val="32"/>
          <w:szCs w:val="32"/>
        </w:rPr>
        <w:t>市委丁小强书记调研运城经济技术开发区时重要讲话精神，有效落实市政府《关于支持大运集团做强做实做优和运城开发区率先发展具体措施的通知》要求，充分发挥开发区作为区域经济先行先试的试验田作用。</w:t>
      </w:r>
      <w:r>
        <w:rPr>
          <w:rFonts w:hint="eastAsia" w:ascii="仿宋_GB2312" w:hAnsi="仿宋_GB2312" w:eastAsia="仿宋_GB2312" w:cs="仿宋_GB2312"/>
          <w:sz w:val="32"/>
          <w:szCs w:val="32"/>
          <w:lang w:val="en-US" w:eastAsia="zh-CN"/>
        </w:rPr>
        <w:t>开发区启动编制了《运城经济技术开发区河东东街延长线片区规划（控制性详细规划）》，</w:t>
      </w:r>
      <w:r>
        <w:rPr>
          <w:rFonts w:hint="eastAsia" w:ascii="仿宋_GB2312" w:hAnsi="仿宋_GB2312" w:eastAsia="仿宋_GB2312" w:cs="仿宋_GB2312"/>
          <w:sz w:val="32"/>
          <w:szCs w:val="32"/>
        </w:rPr>
        <w:t>规划面积</w:t>
      </w:r>
      <w:r>
        <w:rPr>
          <w:rFonts w:hint="eastAsia" w:ascii="仿宋_GB2312" w:hAnsi="仿宋_GB2312" w:eastAsia="仿宋_GB2312" w:cs="仿宋_GB2312"/>
          <w:sz w:val="32"/>
          <w:szCs w:val="32"/>
          <w:lang w:eastAsia="zh-CN"/>
        </w:rPr>
        <w:t>约为</w:t>
      </w:r>
      <w:r>
        <w:rPr>
          <w:rFonts w:hint="eastAsia" w:ascii="仿宋_GB2312" w:hAnsi="仿宋_GB2312" w:eastAsia="仿宋_GB2312" w:cs="仿宋_GB2312"/>
          <w:sz w:val="32"/>
          <w:szCs w:val="32"/>
          <w:lang w:val="en-US" w:eastAsia="zh-CN"/>
        </w:rPr>
        <w:t>14.06</w:t>
      </w:r>
      <w:r>
        <w:rPr>
          <w:rFonts w:hint="eastAsia" w:ascii="仿宋_GB2312" w:hAnsi="仿宋_GB2312" w:eastAsia="仿宋_GB2312" w:cs="仿宋_GB2312"/>
          <w:sz w:val="32"/>
          <w:szCs w:val="32"/>
        </w:rPr>
        <w:t>平方公里，</w:t>
      </w:r>
      <w:r>
        <w:rPr>
          <w:rFonts w:hint="eastAsia" w:ascii="仿宋_GB2312" w:hAnsi="仿宋_GB2312" w:eastAsia="仿宋_GB2312" w:cs="仿宋_GB2312"/>
          <w:sz w:val="32"/>
          <w:szCs w:val="32"/>
          <w:lang w:val="en-US" w:eastAsia="zh-CN"/>
        </w:rPr>
        <w:t>四至范围</w:t>
      </w:r>
      <w:r>
        <w:rPr>
          <w:rFonts w:hint="eastAsia" w:ascii="仿宋_GB2312" w:hAnsi="仿宋_GB2312" w:eastAsia="仿宋_GB2312" w:cs="仿宋_GB2312"/>
          <w:sz w:val="32"/>
          <w:szCs w:val="32"/>
          <w:lang w:eastAsia="zh-CN"/>
        </w:rPr>
        <w:t>东到裴介西路、西到运三</w:t>
      </w:r>
      <w:r>
        <w:rPr>
          <w:rFonts w:hint="default" w:ascii="仿宋_GB2312" w:hAnsi="仿宋_GB2312" w:eastAsia="仿宋_GB2312" w:cs="仿宋_GB2312"/>
          <w:sz w:val="32"/>
          <w:szCs w:val="32"/>
          <w:lang w:val="en-US" w:eastAsia="zh-CN"/>
        </w:rPr>
        <w:t>高</w:t>
      </w:r>
      <w:r>
        <w:rPr>
          <w:rFonts w:hint="eastAsia" w:ascii="仿宋_GB2312" w:hAnsi="仿宋_GB2312" w:eastAsia="仿宋_GB2312" w:cs="仿宋_GB2312"/>
          <w:sz w:val="32"/>
          <w:szCs w:val="32"/>
          <w:lang w:val="en-US" w:eastAsia="zh-CN"/>
        </w:rPr>
        <w:t>速、</w:t>
      </w:r>
      <w:r>
        <w:rPr>
          <w:rFonts w:hint="eastAsia" w:ascii="仿宋_GB2312" w:hAnsi="仿宋_GB2312" w:eastAsia="仿宋_GB2312" w:cs="仿宋_GB2312"/>
          <w:sz w:val="32"/>
          <w:szCs w:val="32"/>
          <w:lang w:eastAsia="zh-CN"/>
        </w:rPr>
        <w:t>北到陶朱公街、南到红旗东街，</w:t>
      </w:r>
      <w:r>
        <w:rPr>
          <w:rFonts w:hint="eastAsia" w:ascii="仿宋_GB2312" w:hAnsi="仿宋_GB2312" w:eastAsia="仿宋_GB2312" w:cs="仿宋_GB2312"/>
          <w:sz w:val="32"/>
          <w:szCs w:val="32"/>
        </w:rPr>
        <w:t>对其用地布局、综合交通、绿地系统、市政工程、环境保护、防震抗震、地下空间、节能等进行详细规划，并出具区位图、用地现状规划图、功能结构图、</w:t>
      </w:r>
      <w:r>
        <w:rPr>
          <w:rFonts w:hint="eastAsia" w:ascii="仿宋_GB2312" w:hAnsi="仿宋_GB2312" w:eastAsia="仿宋_GB2312" w:cs="仿宋_GB2312"/>
          <w:sz w:val="32"/>
          <w:szCs w:val="32"/>
          <w:lang w:eastAsia="zh-CN"/>
        </w:rPr>
        <w:t>道路交通系统规划图</w:t>
      </w:r>
      <w:r>
        <w:rPr>
          <w:rFonts w:hint="eastAsia" w:ascii="仿宋_GB2312" w:hAnsi="仿宋_GB2312" w:eastAsia="仿宋_GB2312" w:cs="仿宋_GB2312"/>
          <w:sz w:val="32"/>
          <w:szCs w:val="32"/>
        </w:rPr>
        <w:t>等相应图纸。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（二）效益实现情况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充分发挥运城开发区作为区域经济先行先试的试验田、创新驱动的主引擎、绿色发展的先行区的功能作用，促进开发区经济发展，</w:t>
      </w:r>
      <w:r>
        <w:rPr>
          <w:rFonts w:hint="eastAsia" w:ascii="仿宋_GB2312" w:hAnsi="仿宋_GB2312" w:eastAsia="仿宋_GB2312" w:cs="仿宋_GB2312"/>
          <w:sz w:val="32"/>
          <w:szCs w:val="32"/>
          <w:lang w:val="en-US" w:eastAsia="zh-CN"/>
        </w:rPr>
        <w:t>此版规划有效解决项目落地问题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为已建成的</w:t>
      </w:r>
      <w:r>
        <w:rPr>
          <w:rFonts w:hint="eastAsia" w:ascii="仿宋_GB2312" w:hAnsi="仿宋_GB2312" w:eastAsia="仿宋_GB2312" w:cs="仿宋_GB2312"/>
          <w:sz w:val="32"/>
          <w:szCs w:val="32"/>
          <w:lang w:eastAsia="zh-CN"/>
        </w:rPr>
        <w:t>大运新能源汽车项目、省建工、东南网架、东康一中、新康学校、运城国际学校、鼎鑫华府等项目</w:t>
      </w:r>
      <w:r>
        <w:rPr>
          <w:rFonts w:hint="eastAsia" w:ascii="仿宋_GB2312" w:hAnsi="仿宋_GB2312" w:eastAsia="仿宋_GB2312" w:cs="仿宋_GB2312"/>
          <w:sz w:val="32"/>
          <w:szCs w:val="32"/>
          <w:lang w:val="en-US" w:eastAsia="zh-CN"/>
        </w:rPr>
        <w:t>完善相关手续，同时为</w:t>
      </w:r>
      <w:r>
        <w:rPr>
          <w:rFonts w:hint="eastAsia" w:ascii="仿宋_GB2312" w:hAnsi="仿宋_GB2312" w:eastAsia="仿宋_GB2312" w:cs="仿宋_GB2312"/>
          <w:sz w:val="32"/>
          <w:szCs w:val="32"/>
          <w:lang w:eastAsia="zh-CN"/>
        </w:rPr>
        <w:t>正在规划布局建设的正威集团、清控集团、北方铜业、标准化厂房、河东建工、中建友</w:t>
      </w:r>
      <w:r>
        <w:rPr>
          <w:rFonts w:hint="eastAsia" w:ascii="仿宋_GB2312" w:hAnsi="仿宋_GB2312" w:eastAsia="仿宋_GB2312" w:cs="仿宋_GB2312"/>
          <w:sz w:val="32"/>
          <w:szCs w:val="32"/>
          <w:lang w:val="en-US" w:eastAsia="zh-CN"/>
        </w:rPr>
        <w:t>等提供批复的规划，促进开发区经济发展</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Cs w:val="24"/>
        </w:rPr>
      </w:pPr>
      <w:r>
        <w:rPr>
          <w:rFonts w:hint="eastAsia" w:ascii="仿宋_GB2312" w:hAnsi="仿宋_GB2312" w:eastAsia="仿宋_GB2312" w:cs="仿宋_GB2312"/>
          <w:sz w:val="32"/>
          <w:szCs w:val="32"/>
          <w:lang w:val="en-US" w:eastAsia="zh-CN"/>
        </w:rPr>
        <w:t xml:space="preserve">（三）完成情况 </w:t>
      </w:r>
    </w:p>
    <w:tbl>
      <w:tblPr>
        <w:tblStyle w:val="4"/>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5"/>
        <w:gridCol w:w="1575"/>
        <w:gridCol w:w="1455"/>
        <w:gridCol w:w="1395"/>
        <w:gridCol w:w="1533"/>
        <w:gridCol w:w="1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blHeader/>
          <w:jc w:val="center"/>
        </w:trPr>
        <w:tc>
          <w:tcPr>
            <w:tcW w:w="1185" w:type="dxa"/>
            <w:tcBorders>
              <w:bottom w:val="single" w:color="auto" w:sz="4" w:space="0"/>
            </w:tcBorders>
            <w:shd w:val="clear" w:color="auto" w:fill="FFFFFF"/>
            <w:vAlign w:val="center"/>
          </w:tcPr>
          <w:p>
            <w:pPr>
              <w:pStyle w:val="7"/>
              <w:adjustRightInd w:val="0"/>
              <w:snapToGrid w:val="0"/>
              <w:spacing w:before="0" w:after="0"/>
              <w:rPr>
                <w:rFonts w:ascii="仿宋" w:hAnsi="仿宋" w:eastAsia="仿宋" w:cs="仿宋"/>
                <w:szCs w:val="24"/>
              </w:rPr>
            </w:pPr>
            <w:r>
              <w:rPr>
                <w:rFonts w:hint="eastAsia" w:ascii="仿宋" w:hAnsi="仿宋" w:eastAsia="仿宋" w:cs="仿宋"/>
                <w:szCs w:val="24"/>
              </w:rPr>
              <w:t>指标</w:t>
            </w:r>
          </w:p>
        </w:tc>
        <w:tc>
          <w:tcPr>
            <w:tcW w:w="1575" w:type="dxa"/>
            <w:tcBorders>
              <w:bottom w:val="single" w:color="auto" w:sz="4" w:space="0"/>
            </w:tcBorders>
            <w:shd w:val="clear" w:color="auto" w:fill="FFFFFF"/>
            <w:vAlign w:val="center"/>
          </w:tcPr>
          <w:p>
            <w:pPr>
              <w:pStyle w:val="7"/>
              <w:adjustRightInd w:val="0"/>
              <w:snapToGrid w:val="0"/>
              <w:spacing w:before="0" w:after="0"/>
              <w:rPr>
                <w:rFonts w:ascii="仿宋" w:hAnsi="仿宋" w:eastAsia="仿宋" w:cs="仿宋"/>
                <w:szCs w:val="24"/>
              </w:rPr>
            </w:pPr>
            <w:r>
              <w:rPr>
                <w:rFonts w:hint="eastAsia" w:ascii="仿宋" w:hAnsi="仿宋" w:eastAsia="仿宋" w:cs="仿宋"/>
                <w:szCs w:val="24"/>
              </w:rPr>
              <w:t>A项目决策</w:t>
            </w:r>
          </w:p>
        </w:tc>
        <w:tc>
          <w:tcPr>
            <w:tcW w:w="1455" w:type="dxa"/>
            <w:tcBorders>
              <w:bottom w:val="single" w:color="auto" w:sz="4" w:space="0"/>
            </w:tcBorders>
            <w:shd w:val="clear" w:color="auto" w:fill="FFFFFF"/>
            <w:vAlign w:val="center"/>
          </w:tcPr>
          <w:p>
            <w:pPr>
              <w:pStyle w:val="7"/>
              <w:adjustRightInd w:val="0"/>
              <w:snapToGrid w:val="0"/>
              <w:spacing w:before="0" w:after="0"/>
              <w:rPr>
                <w:rFonts w:ascii="仿宋" w:hAnsi="仿宋" w:eastAsia="仿宋" w:cs="仿宋"/>
                <w:szCs w:val="24"/>
              </w:rPr>
            </w:pPr>
            <w:r>
              <w:rPr>
                <w:rFonts w:hint="eastAsia" w:ascii="仿宋" w:hAnsi="仿宋" w:eastAsia="仿宋" w:cs="仿宋"/>
                <w:szCs w:val="24"/>
              </w:rPr>
              <w:t>B项目过程</w:t>
            </w:r>
          </w:p>
        </w:tc>
        <w:tc>
          <w:tcPr>
            <w:tcW w:w="1395" w:type="dxa"/>
            <w:tcBorders>
              <w:bottom w:val="single" w:color="auto" w:sz="4" w:space="0"/>
            </w:tcBorders>
            <w:shd w:val="clear" w:color="auto" w:fill="FFFFFF"/>
            <w:vAlign w:val="center"/>
          </w:tcPr>
          <w:p>
            <w:pPr>
              <w:pStyle w:val="7"/>
              <w:adjustRightInd w:val="0"/>
              <w:snapToGrid w:val="0"/>
              <w:spacing w:before="0" w:after="0"/>
              <w:rPr>
                <w:rFonts w:ascii="仿宋" w:hAnsi="仿宋" w:eastAsia="仿宋" w:cs="仿宋"/>
                <w:szCs w:val="24"/>
              </w:rPr>
            </w:pPr>
            <w:r>
              <w:rPr>
                <w:rFonts w:hint="eastAsia" w:ascii="仿宋" w:hAnsi="仿宋" w:eastAsia="仿宋" w:cs="仿宋"/>
                <w:szCs w:val="24"/>
              </w:rPr>
              <w:t>C项目产出</w:t>
            </w:r>
          </w:p>
        </w:tc>
        <w:tc>
          <w:tcPr>
            <w:tcW w:w="1533" w:type="dxa"/>
            <w:tcBorders>
              <w:bottom w:val="single" w:color="auto" w:sz="4" w:space="0"/>
            </w:tcBorders>
            <w:shd w:val="clear" w:color="auto" w:fill="FFFFFF"/>
            <w:vAlign w:val="center"/>
          </w:tcPr>
          <w:p>
            <w:pPr>
              <w:pStyle w:val="7"/>
              <w:adjustRightInd w:val="0"/>
              <w:snapToGrid w:val="0"/>
              <w:spacing w:before="0" w:after="0"/>
              <w:rPr>
                <w:rFonts w:ascii="仿宋" w:hAnsi="仿宋" w:eastAsia="仿宋" w:cs="仿宋"/>
                <w:szCs w:val="24"/>
              </w:rPr>
            </w:pPr>
            <w:r>
              <w:rPr>
                <w:rFonts w:hint="eastAsia" w:ascii="仿宋" w:hAnsi="仿宋" w:eastAsia="仿宋" w:cs="仿宋"/>
                <w:szCs w:val="24"/>
              </w:rPr>
              <w:t>D项目效益</w:t>
            </w:r>
          </w:p>
        </w:tc>
        <w:tc>
          <w:tcPr>
            <w:tcW w:w="1377" w:type="dxa"/>
            <w:tcBorders>
              <w:bottom w:val="single" w:color="auto" w:sz="4" w:space="0"/>
            </w:tcBorders>
            <w:shd w:val="clear" w:color="auto" w:fill="FFFFFF"/>
            <w:vAlign w:val="center"/>
          </w:tcPr>
          <w:p>
            <w:pPr>
              <w:pStyle w:val="7"/>
              <w:adjustRightInd w:val="0"/>
              <w:snapToGrid w:val="0"/>
              <w:spacing w:before="0" w:after="0"/>
              <w:rPr>
                <w:rFonts w:ascii="仿宋" w:hAnsi="仿宋" w:eastAsia="仿宋" w:cs="仿宋"/>
                <w:szCs w:val="24"/>
              </w:rPr>
            </w:pPr>
            <w:r>
              <w:rPr>
                <w:rFonts w:hint="eastAsia" w:ascii="仿宋" w:hAnsi="仿宋" w:eastAsia="仿宋" w:cs="仿宋"/>
                <w:szCs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blHeader/>
          <w:jc w:val="center"/>
        </w:trPr>
        <w:tc>
          <w:tcPr>
            <w:tcW w:w="1185" w:type="dxa"/>
            <w:vAlign w:val="center"/>
          </w:tcPr>
          <w:p>
            <w:pPr>
              <w:pStyle w:val="7"/>
              <w:adjustRightInd w:val="0"/>
              <w:snapToGrid w:val="0"/>
              <w:spacing w:before="0" w:after="0"/>
              <w:rPr>
                <w:rFonts w:ascii="仿宋" w:hAnsi="仿宋" w:eastAsia="仿宋" w:cs="仿宋"/>
                <w:szCs w:val="24"/>
              </w:rPr>
            </w:pPr>
            <w:r>
              <w:rPr>
                <w:rFonts w:hint="eastAsia" w:ascii="仿宋" w:hAnsi="仿宋" w:eastAsia="仿宋" w:cs="仿宋"/>
                <w:szCs w:val="24"/>
              </w:rPr>
              <w:t>权重</w:t>
            </w:r>
          </w:p>
        </w:tc>
        <w:tc>
          <w:tcPr>
            <w:tcW w:w="1575" w:type="dxa"/>
            <w:vAlign w:val="center"/>
          </w:tcPr>
          <w:p>
            <w:pPr>
              <w:pStyle w:val="7"/>
              <w:adjustRightInd w:val="0"/>
              <w:snapToGrid w:val="0"/>
              <w:spacing w:before="0" w:after="0"/>
              <w:rPr>
                <w:rFonts w:hint="default" w:ascii="仿宋" w:hAnsi="仿宋" w:eastAsia="仿宋" w:cs="仿宋"/>
                <w:b w:val="0"/>
                <w:szCs w:val="24"/>
                <w:lang w:val="en-US" w:eastAsia="zh-CN"/>
              </w:rPr>
            </w:pPr>
            <w:r>
              <w:rPr>
                <w:rFonts w:hint="eastAsia" w:ascii="仿宋" w:hAnsi="仿宋" w:eastAsia="仿宋" w:cs="仿宋"/>
                <w:b w:val="0"/>
                <w:szCs w:val="24"/>
                <w:lang w:val="en-US" w:eastAsia="zh-CN"/>
              </w:rPr>
              <w:t>20</w:t>
            </w:r>
          </w:p>
        </w:tc>
        <w:tc>
          <w:tcPr>
            <w:tcW w:w="1455" w:type="dxa"/>
            <w:vAlign w:val="center"/>
          </w:tcPr>
          <w:p>
            <w:pPr>
              <w:pStyle w:val="7"/>
              <w:adjustRightInd w:val="0"/>
              <w:snapToGrid w:val="0"/>
              <w:spacing w:before="0" w:after="0"/>
              <w:rPr>
                <w:rFonts w:ascii="仿宋" w:hAnsi="仿宋" w:eastAsia="仿宋" w:cs="仿宋"/>
                <w:b w:val="0"/>
                <w:szCs w:val="24"/>
              </w:rPr>
            </w:pPr>
            <w:r>
              <w:rPr>
                <w:rFonts w:hint="eastAsia" w:ascii="仿宋" w:hAnsi="仿宋" w:eastAsia="仿宋" w:cs="仿宋"/>
                <w:b w:val="0"/>
                <w:szCs w:val="24"/>
              </w:rPr>
              <w:t>20</w:t>
            </w:r>
          </w:p>
        </w:tc>
        <w:tc>
          <w:tcPr>
            <w:tcW w:w="1395" w:type="dxa"/>
            <w:vAlign w:val="center"/>
          </w:tcPr>
          <w:p>
            <w:pPr>
              <w:pStyle w:val="7"/>
              <w:adjustRightInd w:val="0"/>
              <w:snapToGrid w:val="0"/>
              <w:spacing w:before="0" w:after="0"/>
              <w:rPr>
                <w:rFonts w:ascii="仿宋" w:hAnsi="仿宋" w:eastAsia="仿宋" w:cs="仿宋"/>
                <w:b w:val="0"/>
                <w:szCs w:val="24"/>
              </w:rPr>
            </w:pPr>
            <w:r>
              <w:rPr>
                <w:rFonts w:hint="eastAsia" w:ascii="仿宋" w:hAnsi="仿宋" w:eastAsia="仿宋" w:cs="仿宋"/>
                <w:b w:val="0"/>
                <w:szCs w:val="24"/>
              </w:rPr>
              <w:t>30</w:t>
            </w:r>
          </w:p>
        </w:tc>
        <w:tc>
          <w:tcPr>
            <w:tcW w:w="1533" w:type="dxa"/>
            <w:vAlign w:val="center"/>
          </w:tcPr>
          <w:p>
            <w:pPr>
              <w:pStyle w:val="7"/>
              <w:adjustRightInd w:val="0"/>
              <w:snapToGrid w:val="0"/>
              <w:spacing w:before="0" w:after="0"/>
              <w:rPr>
                <w:rFonts w:hint="default" w:ascii="仿宋" w:hAnsi="仿宋" w:eastAsia="仿宋" w:cs="仿宋"/>
                <w:b w:val="0"/>
                <w:szCs w:val="24"/>
                <w:lang w:val="en-US" w:eastAsia="zh-CN"/>
              </w:rPr>
            </w:pPr>
            <w:r>
              <w:rPr>
                <w:rFonts w:hint="eastAsia" w:ascii="仿宋" w:hAnsi="仿宋" w:eastAsia="仿宋" w:cs="仿宋"/>
                <w:b w:val="0"/>
                <w:szCs w:val="24"/>
                <w:lang w:val="en-US" w:eastAsia="zh-CN"/>
              </w:rPr>
              <w:t>30</w:t>
            </w:r>
          </w:p>
        </w:tc>
        <w:tc>
          <w:tcPr>
            <w:tcW w:w="1377" w:type="dxa"/>
            <w:vAlign w:val="center"/>
          </w:tcPr>
          <w:p>
            <w:pPr>
              <w:pStyle w:val="7"/>
              <w:adjustRightInd w:val="0"/>
              <w:snapToGrid w:val="0"/>
              <w:spacing w:before="0" w:after="0"/>
              <w:rPr>
                <w:rFonts w:ascii="仿宋" w:hAnsi="仿宋" w:eastAsia="仿宋" w:cs="仿宋"/>
                <w:b w:val="0"/>
                <w:szCs w:val="24"/>
              </w:rPr>
            </w:pPr>
            <w:r>
              <w:rPr>
                <w:rFonts w:hint="eastAsia" w:ascii="仿宋" w:hAnsi="仿宋" w:eastAsia="仿宋" w:cs="仿宋"/>
                <w:b w:val="0"/>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blHeader/>
          <w:jc w:val="center"/>
        </w:trPr>
        <w:tc>
          <w:tcPr>
            <w:tcW w:w="1185" w:type="dxa"/>
            <w:vAlign w:val="center"/>
          </w:tcPr>
          <w:p>
            <w:pPr>
              <w:pStyle w:val="7"/>
              <w:adjustRightInd w:val="0"/>
              <w:snapToGrid w:val="0"/>
              <w:spacing w:before="0" w:after="0"/>
              <w:rPr>
                <w:rFonts w:ascii="仿宋" w:hAnsi="仿宋" w:eastAsia="仿宋" w:cs="仿宋"/>
                <w:szCs w:val="24"/>
              </w:rPr>
            </w:pPr>
            <w:r>
              <w:rPr>
                <w:rFonts w:hint="eastAsia" w:ascii="仿宋" w:hAnsi="仿宋" w:eastAsia="仿宋" w:cs="仿宋"/>
                <w:szCs w:val="24"/>
              </w:rPr>
              <w:t>分值</w:t>
            </w:r>
          </w:p>
        </w:tc>
        <w:tc>
          <w:tcPr>
            <w:tcW w:w="1575" w:type="dxa"/>
            <w:vAlign w:val="center"/>
          </w:tcPr>
          <w:p>
            <w:pPr>
              <w:pStyle w:val="7"/>
              <w:adjustRightInd w:val="0"/>
              <w:snapToGrid w:val="0"/>
              <w:spacing w:before="0" w:after="0"/>
              <w:rPr>
                <w:rFonts w:hint="default" w:ascii="仿宋" w:hAnsi="仿宋" w:eastAsia="仿宋" w:cs="仿宋"/>
                <w:b w:val="0"/>
                <w:szCs w:val="24"/>
                <w:lang w:val="en-US" w:eastAsia="zh-CN"/>
              </w:rPr>
            </w:pPr>
            <w:r>
              <w:rPr>
                <w:rFonts w:hint="eastAsia" w:ascii="仿宋" w:hAnsi="仿宋" w:eastAsia="仿宋" w:cs="仿宋"/>
                <w:b w:val="0"/>
                <w:szCs w:val="24"/>
                <w:lang w:val="en-US" w:eastAsia="zh-CN"/>
              </w:rPr>
              <w:t>20</w:t>
            </w:r>
          </w:p>
        </w:tc>
        <w:tc>
          <w:tcPr>
            <w:tcW w:w="1455" w:type="dxa"/>
            <w:vAlign w:val="center"/>
          </w:tcPr>
          <w:p>
            <w:pPr>
              <w:pStyle w:val="7"/>
              <w:adjustRightInd w:val="0"/>
              <w:snapToGrid w:val="0"/>
              <w:spacing w:before="0" w:after="0"/>
              <w:rPr>
                <w:rFonts w:hint="default" w:ascii="仿宋" w:hAnsi="仿宋" w:eastAsia="仿宋" w:cs="仿宋"/>
                <w:b w:val="0"/>
                <w:szCs w:val="24"/>
                <w:lang w:val="en-US" w:eastAsia="zh-CN"/>
              </w:rPr>
            </w:pPr>
            <w:r>
              <w:rPr>
                <w:rFonts w:hint="eastAsia" w:ascii="仿宋" w:hAnsi="仿宋" w:eastAsia="仿宋" w:cs="仿宋"/>
                <w:b w:val="0"/>
                <w:szCs w:val="24"/>
                <w:lang w:val="en-US" w:eastAsia="zh-CN"/>
              </w:rPr>
              <w:t>20</w:t>
            </w:r>
          </w:p>
        </w:tc>
        <w:tc>
          <w:tcPr>
            <w:tcW w:w="1395" w:type="dxa"/>
            <w:vAlign w:val="center"/>
          </w:tcPr>
          <w:p>
            <w:pPr>
              <w:pStyle w:val="7"/>
              <w:adjustRightInd w:val="0"/>
              <w:snapToGrid w:val="0"/>
              <w:spacing w:before="0" w:after="0"/>
              <w:rPr>
                <w:rFonts w:hint="default" w:ascii="仿宋" w:hAnsi="仿宋" w:eastAsia="仿宋" w:cs="仿宋"/>
                <w:b w:val="0"/>
                <w:szCs w:val="24"/>
                <w:lang w:val="en-US" w:eastAsia="zh-CN"/>
              </w:rPr>
            </w:pPr>
            <w:r>
              <w:rPr>
                <w:rFonts w:hint="eastAsia" w:ascii="仿宋" w:hAnsi="仿宋" w:eastAsia="仿宋" w:cs="仿宋"/>
                <w:b w:val="0"/>
                <w:szCs w:val="24"/>
                <w:lang w:val="en-US" w:eastAsia="zh-CN"/>
              </w:rPr>
              <w:t>28</w:t>
            </w:r>
          </w:p>
        </w:tc>
        <w:tc>
          <w:tcPr>
            <w:tcW w:w="1533" w:type="dxa"/>
            <w:vAlign w:val="center"/>
          </w:tcPr>
          <w:p>
            <w:pPr>
              <w:pStyle w:val="7"/>
              <w:adjustRightInd w:val="0"/>
              <w:snapToGrid w:val="0"/>
              <w:spacing w:before="0" w:after="0"/>
              <w:rPr>
                <w:rFonts w:hint="default" w:ascii="仿宋" w:hAnsi="仿宋" w:eastAsia="仿宋" w:cs="仿宋"/>
                <w:b w:val="0"/>
                <w:szCs w:val="24"/>
                <w:lang w:val="en-US" w:eastAsia="zh-CN"/>
              </w:rPr>
            </w:pPr>
            <w:r>
              <w:rPr>
                <w:rFonts w:hint="eastAsia" w:ascii="仿宋" w:hAnsi="仿宋" w:eastAsia="仿宋" w:cs="仿宋"/>
                <w:b w:val="0"/>
                <w:szCs w:val="24"/>
                <w:lang w:val="en-US" w:eastAsia="zh-CN"/>
              </w:rPr>
              <w:t>28</w:t>
            </w:r>
          </w:p>
        </w:tc>
        <w:tc>
          <w:tcPr>
            <w:tcW w:w="1377" w:type="dxa"/>
            <w:vAlign w:val="center"/>
          </w:tcPr>
          <w:p>
            <w:pPr>
              <w:pStyle w:val="7"/>
              <w:adjustRightInd w:val="0"/>
              <w:snapToGrid w:val="0"/>
              <w:spacing w:before="0" w:after="0"/>
              <w:rPr>
                <w:rFonts w:hint="default" w:ascii="仿宋" w:hAnsi="仿宋" w:eastAsia="仿宋" w:cs="仿宋"/>
                <w:b w:val="0"/>
                <w:szCs w:val="24"/>
                <w:lang w:val="en-US" w:eastAsia="zh-CN"/>
              </w:rPr>
            </w:pPr>
            <w:r>
              <w:rPr>
                <w:rFonts w:hint="eastAsia" w:ascii="仿宋" w:hAnsi="仿宋" w:eastAsia="仿宋" w:cs="仿宋"/>
                <w:b w:val="0"/>
                <w:szCs w:val="24"/>
                <w:lang w:val="en-US" w:eastAsia="zh-CN"/>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blHeader/>
          <w:jc w:val="center"/>
        </w:trPr>
        <w:tc>
          <w:tcPr>
            <w:tcW w:w="1185" w:type="dxa"/>
            <w:vAlign w:val="center"/>
          </w:tcPr>
          <w:p>
            <w:pPr>
              <w:pStyle w:val="7"/>
              <w:adjustRightInd w:val="0"/>
              <w:snapToGrid w:val="0"/>
              <w:spacing w:before="0" w:after="0"/>
              <w:rPr>
                <w:rFonts w:ascii="仿宋" w:hAnsi="仿宋" w:eastAsia="仿宋" w:cs="仿宋"/>
                <w:szCs w:val="24"/>
              </w:rPr>
            </w:pPr>
            <w:r>
              <w:rPr>
                <w:rFonts w:hint="eastAsia" w:ascii="仿宋" w:hAnsi="仿宋" w:eastAsia="仿宋" w:cs="仿宋"/>
                <w:szCs w:val="24"/>
              </w:rPr>
              <w:t>得分率</w:t>
            </w:r>
          </w:p>
        </w:tc>
        <w:tc>
          <w:tcPr>
            <w:tcW w:w="1575" w:type="dxa"/>
            <w:vAlign w:val="center"/>
          </w:tcPr>
          <w:p>
            <w:pPr>
              <w:pStyle w:val="7"/>
              <w:adjustRightInd w:val="0"/>
              <w:snapToGrid w:val="0"/>
              <w:spacing w:before="0" w:after="0"/>
              <w:rPr>
                <w:rFonts w:ascii="仿宋" w:hAnsi="仿宋" w:eastAsia="仿宋" w:cs="仿宋"/>
                <w:b w:val="0"/>
                <w:szCs w:val="24"/>
              </w:rPr>
            </w:pPr>
            <w:r>
              <w:rPr>
                <w:rFonts w:hint="eastAsia" w:ascii="仿宋" w:hAnsi="仿宋" w:eastAsia="仿宋" w:cs="仿宋"/>
                <w:b w:val="0"/>
                <w:szCs w:val="24"/>
                <w:lang w:val="en-US" w:eastAsia="zh-CN"/>
              </w:rPr>
              <w:t>100</w:t>
            </w:r>
            <w:r>
              <w:rPr>
                <w:rFonts w:hint="eastAsia" w:ascii="仿宋" w:hAnsi="仿宋" w:eastAsia="仿宋" w:cs="仿宋"/>
                <w:b w:val="0"/>
                <w:szCs w:val="24"/>
              </w:rPr>
              <w:t>%</w:t>
            </w:r>
          </w:p>
        </w:tc>
        <w:tc>
          <w:tcPr>
            <w:tcW w:w="1455" w:type="dxa"/>
            <w:vAlign w:val="center"/>
          </w:tcPr>
          <w:p>
            <w:pPr>
              <w:pStyle w:val="7"/>
              <w:adjustRightInd w:val="0"/>
              <w:snapToGrid w:val="0"/>
              <w:spacing w:before="0" w:after="0"/>
              <w:rPr>
                <w:rFonts w:ascii="仿宋" w:hAnsi="仿宋" w:eastAsia="仿宋" w:cs="仿宋"/>
                <w:b w:val="0"/>
                <w:szCs w:val="24"/>
              </w:rPr>
            </w:pPr>
            <w:r>
              <w:rPr>
                <w:rFonts w:hint="eastAsia" w:ascii="仿宋" w:hAnsi="仿宋" w:eastAsia="仿宋" w:cs="仿宋"/>
                <w:b w:val="0"/>
                <w:szCs w:val="24"/>
                <w:lang w:val="en-US" w:eastAsia="zh-CN"/>
              </w:rPr>
              <w:t>100</w:t>
            </w:r>
            <w:r>
              <w:rPr>
                <w:rFonts w:hint="eastAsia" w:ascii="仿宋" w:hAnsi="仿宋" w:eastAsia="仿宋" w:cs="仿宋"/>
                <w:b w:val="0"/>
                <w:szCs w:val="24"/>
              </w:rPr>
              <w:t>%</w:t>
            </w:r>
          </w:p>
        </w:tc>
        <w:tc>
          <w:tcPr>
            <w:tcW w:w="1395" w:type="dxa"/>
            <w:vAlign w:val="center"/>
          </w:tcPr>
          <w:p>
            <w:pPr>
              <w:pStyle w:val="7"/>
              <w:adjustRightInd w:val="0"/>
              <w:snapToGrid w:val="0"/>
              <w:spacing w:before="0" w:after="0"/>
              <w:rPr>
                <w:rFonts w:ascii="仿宋" w:hAnsi="仿宋" w:eastAsia="仿宋" w:cs="仿宋"/>
                <w:b w:val="0"/>
                <w:szCs w:val="24"/>
              </w:rPr>
            </w:pPr>
            <w:r>
              <w:rPr>
                <w:rFonts w:hint="eastAsia" w:ascii="仿宋" w:hAnsi="仿宋" w:eastAsia="仿宋" w:cs="仿宋"/>
                <w:b w:val="0"/>
                <w:szCs w:val="24"/>
                <w:lang w:val="en-US" w:eastAsia="zh-CN"/>
              </w:rPr>
              <w:t>93.33</w:t>
            </w:r>
            <w:r>
              <w:rPr>
                <w:rFonts w:hint="eastAsia" w:ascii="仿宋" w:hAnsi="仿宋" w:eastAsia="仿宋" w:cs="仿宋"/>
                <w:b w:val="0"/>
                <w:szCs w:val="24"/>
              </w:rPr>
              <w:t>%</w:t>
            </w:r>
          </w:p>
        </w:tc>
        <w:tc>
          <w:tcPr>
            <w:tcW w:w="1533" w:type="dxa"/>
            <w:vAlign w:val="center"/>
          </w:tcPr>
          <w:p>
            <w:pPr>
              <w:pStyle w:val="7"/>
              <w:adjustRightInd w:val="0"/>
              <w:snapToGrid w:val="0"/>
              <w:spacing w:before="0" w:after="0"/>
              <w:rPr>
                <w:rFonts w:ascii="仿宋" w:hAnsi="仿宋" w:eastAsia="仿宋" w:cs="仿宋"/>
                <w:b w:val="0"/>
                <w:szCs w:val="24"/>
              </w:rPr>
            </w:pPr>
            <w:r>
              <w:rPr>
                <w:rFonts w:hint="eastAsia" w:ascii="仿宋" w:hAnsi="仿宋" w:eastAsia="仿宋" w:cs="仿宋"/>
                <w:b w:val="0"/>
                <w:szCs w:val="24"/>
                <w:lang w:val="en-US" w:eastAsia="zh-CN"/>
              </w:rPr>
              <w:t>93.33</w:t>
            </w:r>
            <w:r>
              <w:rPr>
                <w:rFonts w:hint="eastAsia" w:ascii="仿宋" w:hAnsi="仿宋" w:eastAsia="仿宋" w:cs="仿宋"/>
                <w:b w:val="0"/>
                <w:szCs w:val="24"/>
              </w:rPr>
              <w:t>%</w:t>
            </w:r>
          </w:p>
        </w:tc>
        <w:tc>
          <w:tcPr>
            <w:tcW w:w="1377" w:type="dxa"/>
            <w:vAlign w:val="center"/>
          </w:tcPr>
          <w:p>
            <w:pPr>
              <w:pStyle w:val="7"/>
              <w:adjustRightInd w:val="0"/>
              <w:snapToGrid w:val="0"/>
              <w:spacing w:before="0" w:after="0"/>
              <w:rPr>
                <w:rFonts w:ascii="仿宋" w:hAnsi="仿宋" w:eastAsia="仿宋" w:cs="仿宋"/>
                <w:b w:val="0"/>
                <w:szCs w:val="24"/>
              </w:rPr>
            </w:pPr>
            <w:r>
              <w:rPr>
                <w:rFonts w:hint="eastAsia" w:ascii="仿宋" w:hAnsi="仿宋" w:eastAsia="仿宋" w:cs="仿宋"/>
                <w:b w:val="0"/>
                <w:szCs w:val="24"/>
                <w:lang w:val="en-US" w:eastAsia="zh-CN"/>
              </w:rPr>
              <w:t>96</w:t>
            </w:r>
            <w:r>
              <w:rPr>
                <w:rFonts w:hint="eastAsia" w:ascii="仿宋" w:hAnsi="仿宋" w:eastAsia="仿宋" w:cs="仿宋"/>
                <w:b w:val="0"/>
                <w:szCs w:val="24"/>
              </w:rPr>
              <w:t>%</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能</w:t>
      </w:r>
      <w:r>
        <w:rPr>
          <w:rFonts w:hint="eastAsia" w:ascii="仿宋_GB2312" w:hAnsi="仿宋_GB2312" w:eastAsia="仿宋_GB2312" w:cs="仿宋_GB2312"/>
          <w:i w:val="0"/>
          <w:caps w:val="0"/>
          <w:color w:val="000000"/>
          <w:spacing w:val="0"/>
          <w:sz w:val="32"/>
          <w:szCs w:val="32"/>
          <w:shd w:val="clear" w:color="auto" w:fill="FFFFFF"/>
          <w:lang w:val="en-US" w:eastAsia="zh-CN"/>
        </w:rPr>
        <w:t>保障项目用地合理布局，</w:t>
      </w:r>
      <w:r>
        <w:rPr>
          <w:rFonts w:hint="eastAsia" w:ascii="仿宋_GB2312" w:hAnsi="仿宋_GB2312" w:eastAsia="仿宋_GB2312" w:cs="仿宋_GB2312"/>
          <w:i w:val="0"/>
          <w:caps w:val="0"/>
          <w:color w:val="000000"/>
          <w:spacing w:val="0"/>
          <w:sz w:val="32"/>
          <w:szCs w:val="32"/>
          <w:shd w:val="clear" w:color="auto" w:fill="auto"/>
          <w:lang w:val="en-US" w:eastAsia="zh-CN"/>
        </w:rPr>
        <w:t>做好建设用地出让工作，进一步提升开发区土地市场管理秩序，有序推进开发区高质量转型发展</w:t>
      </w:r>
      <w:r>
        <w:rPr>
          <w:rFonts w:hint="eastAsia" w:ascii="仿宋_GB2312" w:hAnsi="仿宋_GB2312" w:eastAsia="仿宋_GB2312" w:cs="仿宋_GB2312"/>
          <w:i w:val="0"/>
          <w:caps w:val="0"/>
          <w:color w:val="000000"/>
          <w:spacing w:val="0"/>
          <w:sz w:val="32"/>
          <w:szCs w:val="32"/>
          <w:shd w:val="clear" w:color="auto" w:fill="FFFFFF"/>
          <w:lang w:val="en-US"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A76DFB"/>
    <w:rsid w:val="06394B81"/>
    <w:rsid w:val="096F59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character" w:default="1" w:styleId="5">
    <w:name w:val="Default Paragraph Font"/>
    <w:qFormat/>
    <w:uiPriority w:val="0"/>
  </w:style>
  <w:style w:type="table" w:default="1" w:styleId="4">
    <w:name w:val="Normal Table"/>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styleId="3">
    <w:name w:val="Title"/>
    <w:basedOn w:val="1"/>
    <w:qFormat/>
    <w:uiPriority w:val="10"/>
    <w:pPr>
      <w:spacing w:before="240" w:beforeAutospacing="0" w:after="60" w:afterAutospacing="0"/>
      <w:jc w:val="center"/>
      <w:outlineLvl w:val="0"/>
    </w:pPr>
    <w:rPr>
      <w:rFonts w:ascii="Arial" w:hAnsi="Arial"/>
      <w:sz w:val="32"/>
    </w:rPr>
  </w:style>
  <w:style w:type="paragraph" w:customStyle="1" w:styleId="6">
    <w:name w:val="闻政标题5"/>
    <w:basedOn w:val="1"/>
    <w:qFormat/>
    <w:uiPriority w:val="0"/>
    <w:pPr>
      <w:spacing w:before="120" w:after="60" w:line="500" w:lineRule="exact"/>
      <w:ind w:firstLine="200" w:firstLineChars="200"/>
    </w:pPr>
    <w:rPr>
      <w:rFonts w:eastAsia="仿宋_GB2312"/>
      <w:b/>
      <w:kern w:val="0"/>
      <w:sz w:val="28"/>
      <w:szCs w:val="28"/>
    </w:rPr>
  </w:style>
  <w:style w:type="paragraph" w:customStyle="1" w:styleId="7">
    <w:name w:val="闻政表"/>
    <w:basedOn w:val="1"/>
    <w:qFormat/>
    <w:uiPriority w:val="0"/>
    <w:pPr>
      <w:spacing w:before="60" w:after="60"/>
      <w:jc w:val="center"/>
    </w:pPr>
    <w:rPr>
      <w:rFonts w:eastAsia="仿宋_GB2312"/>
      <w:b/>
      <w:kern w:val="0"/>
      <w:sz w:val="24"/>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851</Words>
  <Characters>884</Characters>
  <Paragraphs>40</Paragraphs>
  <TotalTime>20</TotalTime>
  <ScaleCrop>false</ScaleCrop>
  <LinksUpToDate>false</LinksUpToDate>
  <CharactersWithSpaces>898</CharactersWithSpaces>
  <Application>WPS Office_11.1.0.10502_F1E327BC-269C-435d-A152-05C5408002CA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2021-09-24T03:03:00Z</dcterms:created>
  <dc:creator>WPS_1476960666</dc:creator>
  <cp:lastModifiedBy>lenovo</cp:lastModifiedBy>
  <dcterms:modified xsi:type="dcterms:W3CDTF">2021-09-27T08:13:54Z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2052-11.1.0.10502</vt:lpwstr>
  </property>
  <property fmtid="{D5CDD505-2E9C-101B-9397-08002B2CF9AE}" pid="3" name="ICV">
    <vt:lpwstr>7D34A7331AE14377B897F708EA271F42</vt:lpwstr>
  </property>
</Properties>
</file>