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221" w:type="dxa"/>
        <w:tblInd w:w="-3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82"/>
        <w:gridCol w:w="1284"/>
        <w:gridCol w:w="3438"/>
        <w:gridCol w:w="1271"/>
        <w:gridCol w:w="1186"/>
        <w:gridCol w:w="1258"/>
        <w:gridCol w:w="1402"/>
        <w:gridCol w:w="1455"/>
        <w:gridCol w:w="1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5" w:hRule="atLeast"/>
        </w:trPr>
        <w:tc>
          <w:tcPr>
            <w:tcW w:w="14029" w:type="dxa"/>
            <w:gridSpan w:val="9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  <w:t>随机抽查事项清单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5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抽查事项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检查依据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检查内容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检查方式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适用对象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抽查比例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抽查频次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0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szCs w:val="32"/>
              </w:rPr>
              <w:t>对公证机构和公证人员执业情况的监督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szCs w:val="32"/>
              </w:rPr>
              <w:t>《公证法》《公证机构执业管理办法》（司法部令第</w:t>
            </w:r>
            <w:r>
              <w:rPr>
                <w:rFonts w:ascii="Times New Roman" w:hAnsi="Times New Roman"/>
                <w:szCs w:val="32"/>
              </w:rPr>
              <w:t>101</w:t>
            </w:r>
            <w:r>
              <w:rPr>
                <w:rFonts w:hint="eastAsia" w:ascii="Times New Roman" w:hAnsi="Times New Roman"/>
                <w:szCs w:val="32"/>
              </w:rPr>
              <w:t>号）《公证员执业管理办法》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（一）被检查对象是否存在应当给予行政处罚的情况；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（二）被检查对象符合行政审批条件的情况；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（三）被检查对象的执业活动情况；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（四）被检查对象公证专用纸管理使用情况；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（五）被检查对象公证档案管理情况；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（六）应当抽查的其他事项。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/>
                <w:szCs w:val="32"/>
              </w:rPr>
            </w:pPr>
            <w:r>
              <w:rPr>
                <w:rFonts w:hint="eastAsia" w:ascii="Times New Roman" w:hAnsi="Times New Roman"/>
                <w:szCs w:val="32"/>
              </w:rPr>
              <w:t>对公证机构和公证人员的随机抽查工作采取书面检查、实地检查等方式进行。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szCs w:val="32"/>
              </w:rPr>
              <w:t>所在地在本市行政区域内，并依法获准设立的公证机构和市局直属公证处的公证人员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szCs w:val="32"/>
              </w:rPr>
              <w:t>不低于50</w:t>
            </w:r>
            <w:r>
              <w:rPr>
                <w:rFonts w:ascii="Times New Roman" w:hAnsi="Times New Roman"/>
                <w:szCs w:val="32"/>
              </w:rPr>
              <w:t>%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一次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0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</w:rPr>
              <w:t>对司法鉴定机构及鉴定人执业情况的监督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szCs w:val="32"/>
              </w:rPr>
              <w:t>全国人民代表大会常务委员会《关于司法鉴定管理问题的决定》、《司法鉴定机构登记管理办法》、《司法鉴定人登记管理办法》。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（一）被检查机构遵守法律、法规和规章的情况；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（二）被检查机构遵守司法鉴定程序、技术标准和技术操作规范的情况；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（三）被检查机构司法鉴定人执业情况；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（四）被检查机构遵守执业规则、职业道德和执业纪律的情况。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（五）应当抽查的其他事项。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szCs w:val="32"/>
              </w:rPr>
              <w:t>现场检查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szCs w:val="32"/>
              </w:rPr>
              <w:t>市直依法获准设立的司法鉴定机构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szCs w:val="32"/>
              </w:rPr>
              <w:t>不低于</w:t>
            </w:r>
            <w:r>
              <w:rPr>
                <w:rFonts w:ascii="Times New Roman" w:hAnsi="Times New Roman"/>
                <w:szCs w:val="32"/>
              </w:rPr>
              <w:t>50%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Calibri" w:hAnsi="宋体"/>
                <w:b w:val="0"/>
                <w:i w:val="0"/>
                <w:snapToGrid/>
                <w:color w:val="000000"/>
                <w:sz w:val="22"/>
                <w:u w:val="none"/>
              </w:rPr>
            </w:pPr>
            <w:r>
              <w:rPr>
                <w:rFonts w:hint="eastAsia" w:ascii="Times New Roman" w:hAnsi="Times New Roman"/>
                <w:szCs w:val="32"/>
              </w:rPr>
              <w:t>不超过</w:t>
            </w:r>
            <w:r>
              <w:rPr>
                <w:rFonts w:ascii="Times New Roman" w:hAnsi="Times New Roman"/>
                <w:szCs w:val="32"/>
              </w:rPr>
              <w:t>2</w:t>
            </w:r>
            <w:r>
              <w:rPr>
                <w:rFonts w:hint="eastAsia" w:ascii="Times New Roman" w:hAnsi="Times New Roman"/>
                <w:szCs w:val="32"/>
              </w:rPr>
              <w:t>次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0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</w:rPr>
              <w:t>对律师事务所、律师执业情况的监督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szCs w:val="32"/>
              </w:rPr>
              <w:t>《律师法》、《律师事务所管理办法》、</w:t>
            </w:r>
            <w:r>
              <w:rPr>
                <w:rFonts w:hint="eastAsia" w:ascii="Times New Roman" w:hAnsi="Times New Roman"/>
              </w:rPr>
              <w:t>《律师执业管理办法》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200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（一）被检查机构是否存在应当给予行政处罚的情况；</w:t>
            </w:r>
          </w:p>
          <w:p>
            <w:pPr>
              <w:adjustRightInd w:val="0"/>
              <w:snapToGrid w:val="0"/>
              <w:ind w:firstLine="360" w:firstLineChars="200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（二）被检查机构符合行政审批条件的情况；</w:t>
            </w:r>
          </w:p>
          <w:p>
            <w:pPr>
              <w:adjustRightInd w:val="0"/>
              <w:snapToGrid w:val="0"/>
              <w:ind w:firstLine="360" w:firstLineChars="200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（三）被检查机构的执业活动情况；</w:t>
            </w:r>
          </w:p>
          <w:p>
            <w:pPr>
              <w:adjustRightInd w:val="0"/>
              <w:snapToGrid w:val="0"/>
              <w:ind w:firstLine="360" w:firstLineChars="200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（四）贯彻落实《律师事务所管理办法》情况；</w:t>
            </w:r>
          </w:p>
          <w:p>
            <w:pPr>
              <w:adjustRightInd w:val="0"/>
              <w:snapToGrid w:val="0"/>
              <w:ind w:firstLine="360" w:firstLineChars="200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（五）被检查机构的律师执业活动情况；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（六）应当抽查的其他事项。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szCs w:val="32"/>
              </w:rPr>
              <w:t>采取书面检查、实地检查等方式进行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szCs w:val="32"/>
              </w:rPr>
              <w:t>市区范围内依法获准设立的律师事务所及其执业律师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szCs w:val="32"/>
              </w:rPr>
              <w:t>不低于50%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szCs w:val="32"/>
              </w:rPr>
              <w:t>不超过2次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0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/>
              </w:rPr>
              <w:t>对市直基层法律服务所和法律服务工作者执业情况的监督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szCs w:val="32"/>
              </w:rPr>
              <w:t>【部门规章】《基层法律服务所管理办法》（司法部令第137号)；</w:t>
            </w:r>
            <w:r>
              <w:rPr>
                <w:rFonts w:hint="eastAsia" w:ascii="Times New Roman" w:hAnsi="Times New Roman"/>
              </w:rPr>
              <w:t>《基层法律服务工作者管理办法》（司法部令第138号）</w:t>
            </w:r>
            <w:r>
              <w:rPr>
                <w:rFonts w:hint="eastAsia" w:ascii="Times New Roman" w:hAnsi="Times New Roman"/>
                <w:szCs w:val="32"/>
              </w:rPr>
              <w:t>。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（一）被检查机构是否存在应当给予行政处罚的情况；</w:t>
            </w:r>
          </w:p>
          <w:p>
            <w:pPr>
              <w:adjustRightInd w:val="0"/>
              <w:snapToGrid w:val="0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（二）被检查机构的执业活动情况；</w:t>
            </w:r>
          </w:p>
          <w:p>
            <w:pPr>
              <w:adjustRightInd w:val="0"/>
              <w:snapToGrid w:val="0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（三）被检查机构的法律服务工作者执业活动情况；</w:t>
            </w:r>
          </w:p>
          <w:p>
            <w:pPr>
              <w:adjustRightInd w:val="0"/>
              <w:snapToGrid w:val="0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（四）贯彻落实《基层法律服务所管理办法》和《基层法律服务工作者》情况。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szCs w:val="32"/>
              </w:rPr>
              <w:t>采取书面检查、实地检查等方式进行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szCs w:val="32"/>
              </w:rPr>
              <w:t>市直依法获准设立的法律服务机构和法律服务工作者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szCs w:val="32"/>
              </w:rPr>
              <w:t>不低于50%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Calibri" w:hAnsi="宋体"/>
                <w:b w:val="0"/>
                <w:i w:val="0"/>
                <w:snapToGrid/>
                <w:color w:val="000000"/>
                <w:sz w:val="22"/>
                <w:u w:val="none"/>
              </w:rPr>
            </w:pPr>
            <w:r>
              <w:rPr>
                <w:rFonts w:hint="eastAsia" w:ascii="Times New Roman" w:hAnsi="Times New Roman"/>
                <w:szCs w:val="32"/>
              </w:rPr>
              <w:t>不超过2次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60F72"/>
    <w:rsid w:val="1496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2020-08-23T05:42:00Z</dcterms:created>
  <dc:creator>北极熊</dc:creator>
  <cp:lastModifiedBy>北极熊</cp:lastModifiedBy>
  <dcterms:modified xsi:type="dcterms:W3CDTF">2020-08-23T05:42:42Z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