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580" w:lineRule="atLeast"/>
        <w:ind w:right="0"/>
        <w:jc w:val="center"/>
        <w:textAlignment w:val="auto"/>
        <w:rPr>
          <w:rFonts w:hint="eastAsia" w:ascii="黑体" w:hAnsi="黑体" w:eastAsia="黑体" w:cs="黑体"/>
          <w:i w:val="0"/>
          <w:caps w:val="0"/>
          <w:color w:val="333333"/>
          <w:spacing w:val="0"/>
          <w:sz w:val="44"/>
          <w:szCs w:val="44"/>
          <w:shd w:val="clear" w:fill="FFFFFF"/>
        </w:rPr>
      </w:pPr>
      <w:r>
        <w:rPr>
          <w:rFonts w:hint="eastAsia" w:ascii="黑体" w:hAnsi="黑体" w:eastAsia="黑体" w:cs="黑体"/>
          <w:i w:val="0"/>
          <w:caps w:val="0"/>
          <w:color w:val="333333"/>
          <w:spacing w:val="0"/>
          <w:sz w:val="44"/>
          <w:szCs w:val="44"/>
          <w:shd w:val="clear" w:fill="FFFFFF"/>
        </w:rPr>
        <w:t>运城经济技术开发区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580" w:lineRule="atLeast"/>
        <w:ind w:right="0"/>
        <w:jc w:val="center"/>
        <w:textAlignment w:val="auto"/>
        <w:rPr>
          <w:rFonts w:hint="eastAsia" w:ascii="黑体" w:hAnsi="黑体" w:eastAsia="黑体" w:cs="黑体"/>
          <w:i w:val="0"/>
          <w:caps w:val="0"/>
          <w:color w:val="333333"/>
          <w:spacing w:val="0"/>
          <w:sz w:val="44"/>
          <w:szCs w:val="44"/>
          <w:shd w:val="clear" w:fill="FFFFFF"/>
        </w:rPr>
      </w:pPr>
      <w:r>
        <w:rPr>
          <w:rFonts w:hint="eastAsia" w:ascii="黑体" w:hAnsi="黑体" w:eastAsia="黑体" w:cs="黑体"/>
          <w:i w:val="0"/>
          <w:caps w:val="0"/>
          <w:color w:val="333333"/>
          <w:spacing w:val="0"/>
          <w:sz w:val="44"/>
          <w:szCs w:val="44"/>
          <w:shd w:val="clear" w:fill="FFFFFF"/>
          <w:lang w:val="en-US" w:eastAsia="zh-CN"/>
        </w:rPr>
        <w:t>2020</w:t>
      </w:r>
      <w:r>
        <w:rPr>
          <w:rFonts w:hint="eastAsia" w:ascii="黑体" w:hAnsi="黑体" w:eastAsia="黑体" w:cs="黑体"/>
          <w:i w:val="0"/>
          <w:caps w:val="0"/>
          <w:color w:val="333333"/>
          <w:spacing w:val="0"/>
          <w:sz w:val="44"/>
          <w:szCs w:val="44"/>
          <w:shd w:val="clear" w:fill="FFFFFF"/>
        </w:rPr>
        <w:t>年政府信息公开年度报告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ascii="仿宋" w:hAnsi="仿宋" w:eastAsia="仿宋" w:cs="仿宋"/>
          <w:i w:val="0"/>
          <w:caps w:val="0"/>
          <w:color w:val="333333"/>
          <w:spacing w:val="0"/>
          <w:sz w:val="32"/>
          <w:szCs w:val="32"/>
          <w:shd w:val="clear" w:fill="FFFFFF"/>
        </w:rPr>
      </w:pPr>
      <w:r>
        <w:rPr>
          <w:rFonts w:ascii="仿宋" w:hAnsi="仿宋" w:eastAsia="仿宋" w:cs="仿宋"/>
          <w:i w:val="0"/>
          <w:caps w:val="0"/>
          <w:color w:val="333333"/>
          <w:spacing w:val="0"/>
          <w:sz w:val="32"/>
          <w:szCs w:val="32"/>
          <w:shd w:val="clear" w:fill="FFFFFF"/>
        </w:rPr>
        <w:t>根据《中华人民共和国政府信息公开条例》（以下简称《条例》）规定，现向社会公布</w:t>
      </w:r>
      <w:r>
        <w:rPr>
          <w:rFonts w:hint="eastAsia" w:ascii="仿宋" w:hAnsi="仿宋" w:eastAsia="仿宋" w:cs="仿宋"/>
          <w:i w:val="0"/>
          <w:caps w:val="0"/>
          <w:color w:val="333333"/>
          <w:spacing w:val="0"/>
          <w:sz w:val="32"/>
          <w:szCs w:val="32"/>
          <w:shd w:val="clear" w:fill="FFFFFF"/>
          <w:lang w:val="en-US" w:eastAsia="zh-CN"/>
        </w:rPr>
        <w:t>2020</w:t>
      </w:r>
      <w:r>
        <w:rPr>
          <w:rFonts w:ascii="仿宋" w:hAnsi="仿宋" w:eastAsia="仿宋" w:cs="仿宋"/>
          <w:i w:val="0"/>
          <w:caps w:val="0"/>
          <w:color w:val="333333"/>
          <w:spacing w:val="0"/>
          <w:sz w:val="32"/>
          <w:szCs w:val="32"/>
          <w:shd w:val="clear" w:fill="FFFFFF"/>
        </w:rPr>
        <w:t>年度运城经济技术开发区政府信息公开年度报告。本报告由概述，主动公开政府信息情况，政府信息依申请公开办理情况，政府信息公开收费及减免情况，因政府信息公开申请行政复议、提起行政诉讼情况，政府信息公开工作存在的主要问题及改进措施等6部分组成。本报告中所列数据的统计期限自20</w:t>
      </w:r>
      <w:r>
        <w:rPr>
          <w:rFonts w:hint="eastAsia" w:ascii="仿宋" w:hAnsi="仿宋" w:eastAsia="仿宋" w:cs="仿宋"/>
          <w:i w:val="0"/>
          <w:caps w:val="0"/>
          <w:color w:val="333333"/>
          <w:spacing w:val="0"/>
          <w:sz w:val="32"/>
          <w:szCs w:val="32"/>
          <w:shd w:val="clear" w:fill="FFFFFF"/>
          <w:lang w:val="en-US" w:eastAsia="zh-CN"/>
        </w:rPr>
        <w:t>20</w:t>
      </w:r>
      <w:r>
        <w:rPr>
          <w:rFonts w:ascii="仿宋" w:hAnsi="仿宋" w:eastAsia="仿宋" w:cs="仿宋"/>
          <w:i w:val="0"/>
          <w:caps w:val="0"/>
          <w:color w:val="333333"/>
          <w:spacing w:val="0"/>
          <w:sz w:val="32"/>
          <w:szCs w:val="32"/>
          <w:shd w:val="clear" w:fill="FFFFFF"/>
        </w:rPr>
        <w:t>年1月1日起至20</w:t>
      </w:r>
      <w:r>
        <w:rPr>
          <w:rFonts w:hint="eastAsia" w:ascii="仿宋" w:hAnsi="仿宋" w:eastAsia="仿宋" w:cs="仿宋"/>
          <w:i w:val="0"/>
          <w:caps w:val="0"/>
          <w:color w:val="333333"/>
          <w:spacing w:val="0"/>
          <w:sz w:val="32"/>
          <w:szCs w:val="32"/>
          <w:shd w:val="clear" w:fill="FFFFFF"/>
          <w:lang w:val="en-US" w:eastAsia="zh-CN"/>
        </w:rPr>
        <w:t>20</w:t>
      </w:r>
      <w:r>
        <w:rPr>
          <w:rFonts w:ascii="仿宋" w:hAnsi="仿宋" w:eastAsia="仿宋" w:cs="仿宋"/>
          <w:i w:val="0"/>
          <w:caps w:val="0"/>
          <w:color w:val="333333"/>
          <w:spacing w:val="0"/>
          <w:sz w:val="32"/>
          <w:szCs w:val="32"/>
          <w:shd w:val="clear" w:fill="FFFFFF"/>
        </w:rPr>
        <w:t>年12月31日止。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微软雅黑" w:hAnsi="微软雅黑" w:eastAsia="微软雅黑" w:cs="微软雅黑"/>
          <w:i w:val="0"/>
          <w:caps w:val="0"/>
          <w:color w:val="333333"/>
          <w:spacing w:val="0"/>
          <w:sz w:val="24"/>
          <w:szCs w:val="24"/>
        </w:rPr>
      </w:pPr>
      <w:r>
        <w:rPr>
          <w:rFonts w:ascii="仿宋" w:hAnsi="仿宋" w:eastAsia="仿宋" w:cs="仿宋"/>
          <w:i w:val="0"/>
          <w:caps w:val="0"/>
          <w:color w:val="333333"/>
          <w:spacing w:val="0"/>
          <w:sz w:val="32"/>
          <w:szCs w:val="32"/>
          <w:shd w:val="clear" w:fill="FFFFFF"/>
        </w:rPr>
        <w:t>根据《条例》的总体要求，开发区结合工作实际，以公正便民、勤政廉政为基本要求，切实推行政府信息公开工作，不断规范公开内容，扩大公开范围，强化行政权力民主监督，推动行政权力公开透明运行，加快向服务型政府转变，促进开发区各项事业全面协调稳定发展。为保证政府信息公开工作落到实处，开发区着力加强组织领导，完善政府信息公开的各项制度，扩展政府信息公开内容，规范政府信息公开申请处理程序，不断丰富政府信息公开形式，配备了</w:t>
      </w:r>
      <w:r>
        <w:rPr>
          <w:rFonts w:hint="eastAsia" w:ascii="仿宋" w:hAnsi="仿宋" w:eastAsia="仿宋" w:cs="仿宋"/>
          <w:i w:val="0"/>
          <w:caps w:val="0"/>
          <w:color w:val="333333"/>
          <w:spacing w:val="0"/>
          <w:sz w:val="32"/>
          <w:szCs w:val="32"/>
          <w:shd w:val="clear" w:fill="FFFFFF"/>
          <w:lang w:val="en-US" w:eastAsia="zh-CN"/>
        </w:rPr>
        <w:t>1</w:t>
      </w:r>
      <w:r>
        <w:rPr>
          <w:rFonts w:ascii="仿宋" w:hAnsi="仿宋" w:eastAsia="仿宋" w:cs="仿宋"/>
          <w:i w:val="0"/>
          <w:caps w:val="0"/>
          <w:color w:val="333333"/>
          <w:spacing w:val="0"/>
          <w:sz w:val="32"/>
          <w:szCs w:val="32"/>
          <w:shd w:val="clear" w:fill="FFFFFF"/>
        </w:rPr>
        <w:t>名工作人员，在运城市政府门户网站开设了专栏，确保了开发区政府信息公开工作有序有效推进，提高了工作透明度，树立了良好的政府形象。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sz w:val="32"/>
          <w:szCs w:val="32"/>
          <w:shd w:val="clear" w:fill="FFFFFF"/>
        </w:rPr>
        <w:t>二、主动公开政府信息情况</w:t>
      </w:r>
      <w:r>
        <w:rPr>
          <w:rFonts w:hint="eastAsia" w:ascii="微软雅黑" w:hAnsi="微软雅黑" w:eastAsia="微软雅黑" w:cs="微软雅黑"/>
          <w:i w:val="0"/>
          <w:caps w:val="0"/>
          <w:color w:val="333333"/>
          <w:spacing w:val="0"/>
          <w:sz w:val="24"/>
          <w:szCs w:val="24"/>
          <w:shd w:val="clear" w:fill="FFFFFF"/>
        </w:rPr>
        <w:t> </w:t>
      </w:r>
    </w:p>
    <w:tbl>
      <w:tblPr>
        <w:tblStyle w:val="5"/>
        <w:tblW w:w="8145" w:type="dxa"/>
        <w:tblInd w:w="135" w:type="dxa"/>
        <w:shd w:val="clear" w:color="auto" w:fill="F6F6F6"/>
        <w:tblLayout w:type="autofit"/>
        <w:tblCellMar>
          <w:top w:w="0" w:type="dxa"/>
          <w:left w:w="0" w:type="dxa"/>
          <w:bottom w:w="0" w:type="dxa"/>
          <w:right w:w="0" w:type="dxa"/>
        </w:tblCellMar>
      </w:tblPr>
      <w:tblGrid>
        <w:gridCol w:w="3120"/>
        <w:gridCol w:w="1875"/>
        <w:gridCol w:w="1275"/>
        <w:gridCol w:w="1875"/>
      </w:tblGrid>
      <w:tr>
        <w:tblPrEx>
          <w:shd w:val="clear" w:color="auto" w:fill="F6F6F6"/>
          <w:tblCellMar>
            <w:top w:w="0" w:type="dxa"/>
            <w:left w:w="0" w:type="dxa"/>
            <w:bottom w:w="0" w:type="dxa"/>
            <w:right w:w="0" w:type="dxa"/>
          </w:tblCellMar>
        </w:tblPrEx>
        <w:trPr>
          <w:trHeight w:val="495" w:hRule="atLeast"/>
        </w:trPr>
        <w:tc>
          <w:tcPr>
            <w:tcW w:w="8145" w:type="dxa"/>
            <w:gridSpan w:val="4"/>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第二十条第（一）项</w:t>
            </w:r>
          </w:p>
        </w:tc>
      </w:tr>
      <w:tr>
        <w:tblPrEx>
          <w:tblCellMar>
            <w:top w:w="0" w:type="dxa"/>
            <w:left w:w="0" w:type="dxa"/>
            <w:bottom w:w="0" w:type="dxa"/>
            <w:right w:w="0" w:type="dxa"/>
          </w:tblCellMar>
        </w:tblPrEx>
        <w:trPr>
          <w:trHeight w:val="780"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pPr>
            <w:r>
              <w:rPr>
                <w:rFonts w:hint="eastAsia" w:ascii="宋体" w:hAnsi="宋体" w:eastAsia="宋体" w:cs="宋体"/>
                <w:caps w:val="0"/>
                <w:spacing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pPr>
            <w:r>
              <w:rPr>
                <w:rFonts w:hint="eastAsia" w:ascii="宋体" w:hAnsi="宋体" w:eastAsia="宋体" w:cs="宋体"/>
                <w:caps w:val="0"/>
                <w:spacing w:val="0"/>
                <w:sz w:val="20"/>
                <w:szCs w:val="20"/>
              </w:rPr>
              <w:t>本年新</w:t>
            </w:r>
            <w:r>
              <w:rPr>
                <w:rFonts w:hint="eastAsia" w:ascii="微软雅黑" w:hAnsi="微软雅黑" w:eastAsia="微软雅黑" w:cs="微软雅黑"/>
                <w:caps w:val="0"/>
                <w:spacing w:val="0"/>
              </w:rPr>
              <w:br w:type="textWrapping"/>
            </w:r>
            <w:r>
              <w:rPr>
                <w:rFonts w:ascii="Calibri" w:hAnsi="Calibri" w:eastAsia="Calibri" w:cs="Calibri"/>
                <w:caps w:val="0"/>
                <w:spacing w:val="0"/>
                <w:sz w:val="20"/>
                <w:szCs w:val="20"/>
              </w:rPr>
              <w:t>制作数量</w:t>
            </w:r>
          </w:p>
        </w:tc>
        <w:tc>
          <w:tcPr>
            <w:tcW w:w="12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pPr>
            <w:r>
              <w:rPr>
                <w:rFonts w:hint="eastAsia" w:ascii="宋体" w:hAnsi="宋体" w:eastAsia="宋体" w:cs="宋体"/>
                <w:caps w:val="0"/>
                <w:spacing w:val="0"/>
                <w:sz w:val="20"/>
                <w:szCs w:val="20"/>
              </w:rPr>
              <w:t>本年新</w:t>
            </w:r>
            <w:r>
              <w:rPr>
                <w:rFonts w:hint="eastAsia" w:ascii="微软雅黑" w:hAnsi="微软雅黑" w:eastAsia="微软雅黑" w:cs="微软雅黑"/>
                <w:caps w:val="0"/>
                <w:spacing w:val="0"/>
              </w:rPr>
              <w:br w:type="textWrapping"/>
            </w:r>
            <w:r>
              <w:rPr>
                <w:rFonts w:hint="default" w:ascii="Calibri" w:hAnsi="Calibri" w:eastAsia="Calibri" w:cs="Calibri"/>
                <w:caps w:val="0"/>
                <w:spacing w:val="0"/>
                <w:sz w:val="20"/>
                <w:szCs w:val="20"/>
              </w:rPr>
              <w:t>公开数量</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pPr>
            <w:r>
              <w:rPr>
                <w:rFonts w:hint="eastAsia" w:ascii="宋体" w:hAnsi="宋体" w:eastAsia="宋体" w:cs="宋体"/>
                <w:caps w:val="0"/>
                <w:spacing w:val="0"/>
                <w:sz w:val="20"/>
                <w:szCs w:val="20"/>
              </w:rPr>
              <w:t>对外公开总数量</w:t>
            </w:r>
          </w:p>
        </w:tc>
      </w:tr>
      <w:tr>
        <w:tblPrEx>
          <w:tblCellMar>
            <w:top w:w="0" w:type="dxa"/>
            <w:left w:w="0" w:type="dxa"/>
            <w:bottom w:w="0" w:type="dxa"/>
            <w:right w:w="0" w:type="dxa"/>
          </w:tblCellMar>
        </w:tblPrEx>
        <w:trPr>
          <w:trHeight w:val="414"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pPr>
            <w:r>
              <w:rPr>
                <w:rFonts w:hint="eastAsia" w:ascii="宋体" w:hAnsi="宋体" w:eastAsia="宋体" w:cs="宋体"/>
                <w:caps w:val="0"/>
                <w:spacing w:val="0"/>
                <w:sz w:val="20"/>
                <w:szCs w:val="20"/>
              </w:rPr>
              <w:t>规章</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pPr>
            <w:r>
              <w:rPr>
                <w:rFonts w:hint="eastAsia" w:ascii="宋体" w:hAnsi="宋体" w:eastAsia="宋体" w:cs="宋体"/>
                <w:caps w:val="0"/>
                <w:spacing w:val="0"/>
                <w:sz w:val="20"/>
                <w:szCs w:val="20"/>
              </w:rPr>
              <w:t>0</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pPr>
            <w:r>
              <w:rPr>
                <w:rFonts w:hint="eastAsia" w:ascii="宋体" w:hAnsi="宋体" w:eastAsia="宋体" w:cs="宋体"/>
                <w:caps w:val="0"/>
                <w:spacing w:val="0"/>
                <w:sz w:val="20"/>
                <w:szCs w:val="20"/>
              </w:rPr>
              <w:t>0</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pPr>
            <w:r>
              <w:rPr>
                <w:rFonts w:hint="eastAsia" w:ascii="宋体" w:hAnsi="宋体" w:eastAsia="宋体" w:cs="宋体"/>
                <w:caps w:val="0"/>
                <w:spacing w:val="0"/>
                <w:sz w:val="20"/>
                <w:szCs w:val="20"/>
              </w:rPr>
              <w:t>0</w:t>
            </w:r>
          </w:p>
        </w:tc>
      </w:tr>
      <w:tr>
        <w:tblPrEx>
          <w:tblCellMar>
            <w:top w:w="0" w:type="dxa"/>
            <w:left w:w="0" w:type="dxa"/>
            <w:bottom w:w="0" w:type="dxa"/>
            <w:right w:w="0" w:type="dxa"/>
          </w:tblCellMar>
        </w:tblPrEx>
        <w:trPr>
          <w:trHeight w:val="400"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pPr>
            <w:r>
              <w:rPr>
                <w:rFonts w:hint="eastAsia" w:ascii="宋体" w:hAnsi="宋体" w:eastAsia="宋体" w:cs="宋体"/>
                <w:caps w:val="0"/>
                <w:spacing w:val="0"/>
                <w:sz w:val="20"/>
                <w:szCs w:val="20"/>
              </w:rPr>
              <w:t>规范性文件</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pPr>
            <w:r>
              <w:rPr>
                <w:rFonts w:hint="eastAsia" w:ascii="宋体" w:hAnsi="宋体" w:eastAsia="宋体" w:cs="宋体"/>
                <w:caps w:val="0"/>
                <w:spacing w:val="0"/>
                <w:sz w:val="20"/>
                <w:szCs w:val="20"/>
              </w:rPr>
              <w:t>0</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pPr>
            <w:r>
              <w:rPr>
                <w:rFonts w:hint="eastAsia" w:ascii="宋体" w:hAnsi="宋体" w:eastAsia="宋体" w:cs="宋体"/>
                <w:caps w:val="0"/>
                <w:spacing w:val="0"/>
                <w:sz w:val="20"/>
                <w:szCs w:val="20"/>
              </w:rPr>
              <w:t>0</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pPr>
            <w:r>
              <w:rPr>
                <w:rFonts w:hint="eastAsia" w:ascii="宋体" w:hAnsi="宋体" w:eastAsia="宋体" w:cs="宋体"/>
                <w:caps w:val="0"/>
                <w:spacing w:val="0"/>
                <w:sz w:val="20"/>
                <w:szCs w:val="20"/>
              </w:rPr>
              <w:t>0</w:t>
            </w:r>
          </w:p>
        </w:tc>
      </w:tr>
      <w:tr>
        <w:tblPrEx>
          <w:tblCellMar>
            <w:top w:w="0" w:type="dxa"/>
            <w:left w:w="0" w:type="dxa"/>
            <w:bottom w:w="0" w:type="dxa"/>
            <w:right w:w="0" w:type="dxa"/>
          </w:tblCellMar>
        </w:tblPrEx>
        <w:trPr>
          <w:trHeight w:val="480" w:hRule="atLeast"/>
        </w:trPr>
        <w:tc>
          <w:tcPr>
            <w:tcW w:w="8145" w:type="dxa"/>
            <w:gridSpan w:val="4"/>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第二十条第（五）项</w:t>
            </w:r>
          </w:p>
        </w:tc>
      </w:tr>
      <w:tr>
        <w:tblPrEx>
          <w:tblCellMar>
            <w:top w:w="0" w:type="dxa"/>
            <w:left w:w="0" w:type="dxa"/>
            <w:bottom w:w="0" w:type="dxa"/>
            <w:right w:w="0" w:type="dxa"/>
          </w:tblCellMar>
        </w:tblPrEx>
        <w:trPr>
          <w:trHeight w:val="555"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上一年项目数量</w:t>
            </w:r>
          </w:p>
        </w:tc>
        <w:tc>
          <w:tcPr>
            <w:tcW w:w="12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本年增/减</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处理决定数量</w:t>
            </w:r>
          </w:p>
        </w:tc>
      </w:tr>
      <w:tr>
        <w:tblPrEx>
          <w:tblCellMar>
            <w:top w:w="0" w:type="dxa"/>
            <w:left w:w="0" w:type="dxa"/>
            <w:bottom w:w="0" w:type="dxa"/>
            <w:right w:w="0" w:type="dxa"/>
          </w:tblCellMar>
        </w:tblPrEx>
        <w:trPr>
          <w:trHeight w:val="525"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行政许可</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color w:val="auto"/>
              </w:rPr>
            </w:pPr>
            <w:r>
              <w:rPr>
                <w:rFonts w:hint="eastAsia" w:ascii="宋体" w:hAnsi="宋体" w:eastAsia="宋体" w:cs="宋体"/>
                <w:caps w:val="0"/>
                <w:color w:val="auto"/>
                <w:spacing w:val="0"/>
                <w:sz w:val="21"/>
                <w:szCs w:val="21"/>
                <w:highlight w:val="none"/>
                <w:lang w:val="en-US" w:eastAsia="zh-CN"/>
              </w:rPr>
              <w:t>34</w:t>
            </w:r>
          </w:p>
        </w:tc>
        <w:tc>
          <w:tcPr>
            <w:tcW w:w="126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color w:val="auto"/>
              </w:rPr>
            </w:pPr>
            <w:r>
              <w:rPr>
                <w:rFonts w:hint="eastAsia" w:ascii="宋体" w:hAnsi="宋体" w:eastAsia="宋体" w:cs="宋体"/>
                <w:caps w:val="0"/>
                <w:color w:val="auto"/>
                <w:spacing w:val="0"/>
                <w:sz w:val="20"/>
                <w:szCs w:val="20"/>
                <w:highlight w:val="none"/>
              </w:rPr>
              <w:t>增</w:t>
            </w:r>
            <w:r>
              <w:rPr>
                <w:rFonts w:hint="eastAsia" w:ascii="宋体" w:hAnsi="宋体" w:eastAsia="宋体" w:cs="宋体"/>
                <w:caps w:val="0"/>
                <w:color w:val="auto"/>
                <w:spacing w:val="0"/>
                <w:sz w:val="20"/>
                <w:szCs w:val="20"/>
                <w:highlight w:val="none"/>
                <w:lang w:val="en-US" w:eastAsia="zh-CN"/>
              </w:rPr>
              <w:t>16</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color w:val="auto"/>
              </w:rPr>
            </w:pPr>
            <w:r>
              <w:rPr>
                <w:rFonts w:hint="eastAsia"/>
                <w:color w:val="auto"/>
                <w:highlight w:val="none"/>
                <w:lang w:val="en-US" w:eastAsia="zh-CN"/>
              </w:rPr>
              <w:t>773</w:t>
            </w:r>
          </w:p>
        </w:tc>
      </w:tr>
      <w:tr>
        <w:tblPrEx>
          <w:tblCellMar>
            <w:top w:w="0" w:type="dxa"/>
            <w:left w:w="0" w:type="dxa"/>
            <w:bottom w:w="0" w:type="dxa"/>
            <w:right w:w="0" w:type="dxa"/>
          </w:tblCellMar>
        </w:tblPrEx>
        <w:trPr>
          <w:trHeight w:val="555"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其他对外管理服务事项</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color w:val="auto"/>
              </w:rPr>
            </w:pPr>
            <w:r>
              <w:rPr>
                <w:rFonts w:hint="eastAsia" w:ascii="宋体" w:hAnsi="宋体" w:eastAsia="宋体" w:cs="宋体"/>
                <w:caps w:val="0"/>
                <w:color w:val="auto"/>
                <w:spacing w:val="0"/>
                <w:sz w:val="21"/>
                <w:szCs w:val="21"/>
                <w:highlight w:val="none"/>
              </w:rPr>
              <w:t>9</w:t>
            </w:r>
          </w:p>
        </w:tc>
        <w:tc>
          <w:tcPr>
            <w:tcW w:w="126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color w:val="auto"/>
              </w:rPr>
            </w:pPr>
            <w:r>
              <w:rPr>
                <w:rFonts w:hint="eastAsia" w:ascii="宋体" w:hAnsi="宋体" w:eastAsia="宋体" w:cs="宋体"/>
                <w:caps w:val="0"/>
                <w:color w:val="auto"/>
                <w:spacing w:val="0"/>
                <w:sz w:val="20"/>
                <w:szCs w:val="20"/>
                <w:highlight w:val="none"/>
              </w:rPr>
              <w:t>增</w:t>
            </w:r>
            <w:r>
              <w:rPr>
                <w:rFonts w:hint="eastAsia" w:ascii="宋体" w:hAnsi="宋体" w:eastAsia="宋体" w:cs="宋体"/>
                <w:caps w:val="0"/>
                <w:color w:val="auto"/>
                <w:spacing w:val="0"/>
                <w:sz w:val="20"/>
                <w:szCs w:val="20"/>
                <w:highlight w:val="none"/>
                <w:lang w:val="en-US" w:eastAsia="zh-CN"/>
              </w:rPr>
              <w:t>25</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color w:val="auto"/>
              </w:rPr>
            </w:pPr>
            <w:r>
              <w:rPr>
                <w:rFonts w:hint="eastAsia"/>
                <w:color w:val="auto"/>
                <w:highlight w:val="none"/>
                <w:lang w:val="en-US" w:eastAsia="zh-CN"/>
              </w:rPr>
              <w:t>1011</w:t>
            </w:r>
          </w:p>
        </w:tc>
      </w:tr>
      <w:tr>
        <w:tblPrEx>
          <w:tblCellMar>
            <w:top w:w="0" w:type="dxa"/>
            <w:left w:w="0" w:type="dxa"/>
            <w:bottom w:w="0" w:type="dxa"/>
            <w:right w:w="0" w:type="dxa"/>
          </w:tblCellMar>
        </w:tblPrEx>
        <w:trPr>
          <w:trHeight w:val="405" w:hRule="atLeast"/>
        </w:trPr>
        <w:tc>
          <w:tcPr>
            <w:tcW w:w="8145" w:type="dxa"/>
            <w:gridSpan w:val="4"/>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第二十条第（六）项</w:t>
            </w:r>
          </w:p>
        </w:tc>
      </w:tr>
      <w:tr>
        <w:tblPrEx>
          <w:tblCellMar>
            <w:top w:w="0" w:type="dxa"/>
            <w:left w:w="0" w:type="dxa"/>
            <w:bottom w:w="0" w:type="dxa"/>
            <w:right w:w="0" w:type="dxa"/>
          </w:tblCellMar>
        </w:tblPrEx>
        <w:trPr>
          <w:trHeight w:val="480"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上一年项目数量</w:t>
            </w:r>
          </w:p>
        </w:tc>
        <w:tc>
          <w:tcPr>
            <w:tcW w:w="12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本年增/减</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处理决定数量</w:t>
            </w:r>
          </w:p>
        </w:tc>
      </w:tr>
      <w:tr>
        <w:tblPrEx>
          <w:tblCellMar>
            <w:top w:w="0" w:type="dxa"/>
            <w:left w:w="0" w:type="dxa"/>
            <w:bottom w:w="0" w:type="dxa"/>
            <w:right w:w="0" w:type="dxa"/>
          </w:tblCellMar>
        </w:tblPrEx>
        <w:trPr>
          <w:trHeight w:val="435"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行政处罚</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微软雅黑" w:hAnsi="微软雅黑" w:eastAsia="微软雅黑" w:cs="微软雅黑"/>
                <w:caps w:val="0"/>
                <w:spacing w:val="0"/>
              </w:rPr>
              <w:t>　</w:t>
            </w:r>
            <w:r>
              <w:rPr>
                <w:rFonts w:hint="eastAsia" w:ascii="宋体" w:hAnsi="宋体" w:eastAsia="宋体" w:cs="宋体"/>
                <w:caps w:val="0"/>
                <w:spacing w:val="0"/>
                <w:sz w:val="20"/>
                <w:szCs w:val="20"/>
              </w:rPr>
              <w:t>0</w:t>
            </w:r>
          </w:p>
        </w:tc>
        <w:tc>
          <w:tcPr>
            <w:tcW w:w="126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微软雅黑" w:hAnsi="微软雅黑" w:eastAsia="微软雅黑" w:cs="微软雅黑"/>
                <w:caps w:val="0"/>
                <w:spacing w:val="0"/>
              </w:rPr>
              <w:t>　</w:t>
            </w:r>
            <w:r>
              <w:rPr>
                <w:rFonts w:hint="eastAsia" w:ascii="宋体" w:hAnsi="宋体" w:eastAsia="宋体" w:cs="宋体"/>
                <w:caps w:val="0"/>
                <w:spacing w:val="0"/>
                <w:sz w:val="20"/>
                <w:szCs w:val="20"/>
              </w:rPr>
              <w:t>0</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微软雅黑" w:hAnsi="微软雅黑" w:eastAsia="微软雅黑" w:cs="微软雅黑"/>
                <w:caps w:val="0"/>
                <w:spacing w:val="0"/>
              </w:rPr>
              <w:t>　</w:t>
            </w:r>
            <w:r>
              <w:rPr>
                <w:rFonts w:hint="eastAsia" w:ascii="宋体" w:hAnsi="宋体" w:eastAsia="宋体" w:cs="宋体"/>
                <w:caps w:val="0"/>
                <w:spacing w:val="0"/>
                <w:sz w:val="20"/>
                <w:szCs w:val="20"/>
              </w:rPr>
              <w:t>0</w:t>
            </w:r>
          </w:p>
        </w:tc>
      </w:tr>
      <w:tr>
        <w:tblPrEx>
          <w:tblCellMar>
            <w:top w:w="0" w:type="dxa"/>
            <w:left w:w="0" w:type="dxa"/>
            <w:bottom w:w="0" w:type="dxa"/>
            <w:right w:w="0" w:type="dxa"/>
          </w:tblCellMar>
        </w:tblPrEx>
        <w:trPr>
          <w:trHeight w:val="405"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行政强制</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微软雅黑" w:hAnsi="微软雅黑" w:eastAsia="微软雅黑" w:cs="微软雅黑"/>
                <w:caps w:val="0"/>
                <w:spacing w:val="0"/>
              </w:rPr>
              <w:t>　</w:t>
            </w:r>
            <w:r>
              <w:rPr>
                <w:rFonts w:hint="eastAsia" w:ascii="宋体" w:hAnsi="宋体" w:eastAsia="宋体" w:cs="宋体"/>
                <w:caps w:val="0"/>
                <w:spacing w:val="0"/>
                <w:sz w:val="20"/>
                <w:szCs w:val="20"/>
              </w:rPr>
              <w:t>0</w:t>
            </w:r>
          </w:p>
        </w:tc>
        <w:tc>
          <w:tcPr>
            <w:tcW w:w="126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微软雅黑" w:hAnsi="微软雅黑" w:eastAsia="微软雅黑" w:cs="微软雅黑"/>
                <w:caps w:val="0"/>
                <w:spacing w:val="0"/>
              </w:rPr>
              <w:t>　</w:t>
            </w:r>
            <w:r>
              <w:rPr>
                <w:rFonts w:hint="eastAsia" w:ascii="宋体" w:hAnsi="宋体" w:eastAsia="宋体" w:cs="宋体"/>
                <w:caps w:val="0"/>
                <w:spacing w:val="0"/>
                <w:sz w:val="20"/>
                <w:szCs w:val="20"/>
              </w:rPr>
              <w:t>0</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微软雅黑" w:hAnsi="微软雅黑" w:eastAsia="微软雅黑" w:cs="微软雅黑"/>
                <w:caps w:val="0"/>
                <w:spacing w:val="0"/>
              </w:rPr>
              <w:t>　</w:t>
            </w:r>
            <w:r>
              <w:rPr>
                <w:rFonts w:hint="eastAsia" w:ascii="宋体" w:hAnsi="宋体" w:eastAsia="宋体" w:cs="宋体"/>
                <w:caps w:val="0"/>
                <w:spacing w:val="0"/>
                <w:sz w:val="20"/>
                <w:szCs w:val="20"/>
              </w:rPr>
              <w:t>0</w:t>
            </w:r>
          </w:p>
        </w:tc>
      </w:tr>
      <w:tr>
        <w:tblPrEx>
          <w:tblCellMar>
            <w:top w:w="0" w:type="dxa"/>
            <w:left w:w="0" w:type="dxa"/>
            <w:bottom w:w="0" w:type="dxa"/>
            <w:right w:w="0" w:type="dxa"/>
          </w:tblCellMar>
        </w:tblPrEx>
        <w:trPr>
          <w:trHeight w:val="480" w:hRule="atLeast"/>
        </w:trPr>
        <w:tc>
          <w:tcPr>
            <w:tcW w:w="8145" w:type="dxa"/>
            <w:gridSpan w:val="4"/>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第二十条第（八）项</w:t>
            </w:r>
          </w:p>
        </w:tc>
      </w:tr>
      <w:tr>
        <w:tblPrEx>
          <w:tblCellMar>
            <w:top w:w="0" w:type="dxa"/>
            <w:left w:w="0" w:type="dxa"/>
            <w:bottom w:w="0" w:type="dxa"/>
            <w:right w:w="0" w:type="dxa"/>
          </w:tblCellMar>
        </w:tblPrEx>
        <w:trPr>
          <w:trHeight w:val="270"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信息内容</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上一年项目数量</w:t>
            </w:r>
          </w:p>
        </w:tc>
        <w:tc>
          <w:tcPr>
            <w:tcW w:w="3150" w:type="dxa"/>
            <w:gridSpan w:val="2"/>
            <w:tcBorders>
              <w:top w:val="single" w:color="auto" w:sz="8" w:space="0"/>
              <w:left w:val="nil"/>
              <w:bottom w:val="single" w:color="auto"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本年增/减</w:t>
            </w:r>
          </w:p>
        </w:tc>
      </w:tr>
      <w:tr>
        <w:tblPrEx>
          <w:tblCellMar>
            <w:top w:w="0" w:type="dxa"/>
            <w:left w:w="0" w:type="dxa"/>
            <w:bottom w:w="0" w:type="dxa"/>
            <w:right w:w="0" w:type="dxa"/>
          </w:tblCellMar>
        </w:tblPrEx>
        <w:trPr>
          <w:trHeight w:val="555"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行政事业性收费</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微软雅黑" w:hAnsi="微软雅黑" w:eastAsia="微软雅黑" w:cs="微软雅黑"/>
                <w:caps w:val="0"/>
                <w:spacing w:val="0"/>
              </w:rPr>
            </w:pPr>
            <w:r>
              <w:rPr>
                <w:rFonts w:hint="eastAsia" w:ascii="微软雅黑" w:hAnsi="微软雅黑" w:eastAsia="微软雅黑" w:cs="微软雅黑"/>
                <w:caps w:val="0"/>
                <w:spacing w:val="0"/>
              </w:rPr>
              <w:t>　</w:t>
            </w:r>
            <w:r>
              <w:rPr>
                <w:rFonts w:hint="eastAsia" w:ascii="宋体" w:hAnsi="宋体" w:eastAsia="宋体" w:cs="宋体"/>
                <w:caps w:val="0"/>
                <w:spacing w:val="0"/>
                <w:sz w:val="20"/>
                <w:szCs w:val="20"/>
              </w:rPr>
              <w:t>0</w:t>
            </w:r>
          </w:p>
        </w:tc>
        <w:tc>
          <w:tcPr>
            <w:tcW w:w="3150"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微软雅黑" w:hAnsi="微软雅黑" w:eastAsia="微软雅黑" w:cs="微软雅黑"/>
                <w:caps w:val="0"/>
                <w:spacing w:val="0"/>
              </w:rPr>
            </w:pPr>
            <w:r>
              <w:rPr>
                <w:rFonts w:hint="eastAsia" w:ascii="宋体" w:hAnsi="宋体" w:eastAsia="宋体" w:cs="宋体"/>
                <w:caps w:val="0"/>
                <w:spacing w:val="0"/>
                <w:sz w:val="20"/>
                <w:szCs w:val="20"/>
                <w:lang w:val="en-US" w:eastAsia="zh-CN"/>
              </w:rPr>
              <w:t>1</w:t>
            </w:r>
          </w:p>
        </w:tc>
      </w:tr>
      <w:tr>
        <w:tblPrEx>
          <w:tblCellMar>
            <w:top w:w="0" w:type="dxa"/>
            <w:left w:w="0" w:type="dxa"/>
            <w:bottom w:w="0" w:type="dxa"/>
            <w:right w:w="0" w:type="dxa"/>
          </w:tblCellMar>
        </w:tblPrEx>
        <w:trPr>
          <w:trHeight w:val="480" w:hRule="atLeast"/>
        </w:trPr>
        <w:tc>
          <w:tcPr>
            <w:tcW w:w="8145" w:type="dxa"/>
            <w:gridSpan w:val="4"/>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第二十条第（九）项</w:t>
            </w:r>
          </w:p>
        </w:tc>
      </w:tr>
      <w:tr>
        <w:tblPrEx>
          <w:tblCellMar>
            <w:top w:w="0" w:type="dxa"/>
            <w:left w:w="0" w:type="dxa"/>
            <w:bottom w:w="0" w:type="dxa"/>
            <w:right w:w="0" w:type="dxa"/>
          </w:tblCellMar>
        </w:tblPrEx>
        <w:trPr>
          <w:trHeight w:val="585"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信息内容</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采购项目数量</w:t>
            </w:r>
          </w:p>
        </w:tc>
        <w:tc>
          <w:tcPr>
            <w:tcW w:w="3150" w:type="dxa"/>
            <w:gridSpan w:val="2"/>
            <w:tcBorders>
              <w:top w:val="single" w:color="auto" w:sz="8" w:space="0"/>
              <w:left w:val="nil"/>
              <w:bottom w:val="single" w:color="auto"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hint="eastAsia" w:ascii="宋体" w:hAnsi="宋体" w:eastAsia="宋体" w:cs="宋体"/>
                <w:caps w:val="0"/>
                <w:spacing w:val="0"/>
                <w:sz w:val="20"/>
                <w:szCs w:val="20"/>
              </w:rPr>
              <w:t>采购总金额</w:t>
            </w:r>
          </w:p>
        </w:tc>
      </w:tr>
      <w:tr>
        <w:tblPrEx>
          <w:tblCellMar>
            <w:top w:w="0" w:type="dxa"/>
            <w:left w:w="0" w:type="dxa"/>
            <w:bottom w:w="0" w:type="dxa"/>
            <w:right w:w="0" w:type="dxa"/>
          </w:tblCellMar>
        </w:tblPrEx>
        <w:trPr>
          <w:trHeight w:val="540" w:hRule="atLeast"/>
        </w:trPr>
        <w:tc>
          <w:tcPr>
            <w:tcW w:w="312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color w:val="auto"/>
              </w:rPr>
            </w:pPr>
            <w:r>
              <w:rPr>
                <w:rFonts w:hint="eastAsia" w:ascii="宋体" w:hAnsi="宋体" w:eastAsia="宋体" w:cs="宋体"/>
                <w:caps w:val="0"/>
                <w:color w:val="auto"/>
                <w:spacing w:val="0"/>
                <w:sz w:val="20"/>
                <w:szCs w:val="20"/>
              </w:rPr>
              <w:t>政府集中采购</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widowControl/>
              <w:spacing w:beforeAutospacing="0" w:after="180" w:afterAutospacing="0"/>
              <w:ind w:left="0" w:leftChars="0" w:right="0" w:rightChars="0"/>
              <w:rPr>
                <w:color w:val="auto"/>
              </w:rPr>
            </w:pPr>
            <w:r>
              <w:rPr>
                <w:rFonts w:hint="eastAsia" w:ascii="宋体" w:hAnsi="宋体" w:eastAsia="宋体" w:cs="宋体"/>
                <w:color w:val="auto"/>
                <w:sz w:val="20"/>
                <w:szCs w:val="20"/>
              </w:rPr>
              <w:t>130</w:t>
            </w:r>
          </w:p>
        </w:tc>
        <w:tc>
          <w:tcPr>
            <w:tcW w:w="3150"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4"/>
              <w:widowControl/>
              <w:spacing w:beforeAutospacing="0" w:afterAutospacing="0"/>
              <w:ind w:left="0" w:leftChars="0" w:right="0" w:rightChars="0"/>
              <w:rPr>
                <w:color w:val="auto"/>
              </w:rPr>
            </w:pPr>
            <w:r>
              <w:rPr>
                <w:rFonts w:hint="eastAsia" w:ascii="宋体" w:hAnsi="宋体" w:eastAsia="宋体" w:cs="宋体"/>
                <w:color w:val="auto"/>
              </w:rPr>
              <w:t>5428.83万元</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shd w:val="clear" w:fill="FFFFFF"/>
        </w:rPr>
        <w:t>三、收到和处理政府信息公开申请情况</w:t>
      </w:r>
    </w:p>
    <w:tbl>
      <w:tblPr>
        <w:tblStyle w:val="5"/>
        <w:tblW w:w="90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6F6F6"/>
        <w:tblLayout w:type="autofit"/>
        <w:tblCellMar>
          <w:top w:w="0" w:type="dxa"/>
          <w:left w:w="0" w:type="dxa"/>
          <w:bottom w:w="0" w:type="dxa"/>
          <w:right w:w="0" w:type="dxa"/>
        </w:tblCellMar>
      </w:tblPr>
      <w:tblGrid>
        <w:gridCol w:w="616"/>
        <w:gridCol w:w="854"/>
        <w:gridCol w:w="2073"/>
        <w:gridCol w:w="815"/>
        <w:gridCol w:w="757"/>
        <w:gridCol w:w="757"/>
        <w:gridCol w:w="815"/>
        <w:gridCol w:w="975"/>
        <w:gridCol w:w="714"/>
        <w:gridCol w:w="6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6F6F6"/>
          <w:tblCellMar>
            <w:top w:w="0" w:type="dxa"/>
            <w:left w:w="0" w:type="dxa"/>
            <w:bottom w:w="0" w:type="dxa"/>
            <w:right w:w="0" w:type="dxa"/>
          </w:tblCellMar>
        </w:tblPrEx>
        <w:trPr>
          <w:jc w:val="center"/>
        </w:trPr>
        <w:tc>
          <w:tcPr>
            <w:tcW w:w="3480" w:type="dxa"/>
            <w:gridSpan w:val="3"/>
            <w:vMerge w:val="restart"/>
            <w:tcBorders>
              <w:top w:val="single" w:color="auto" w:sz="8" w:space="0"/>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（本列数据的勾稽关系为：第一项加第二项之和，等于第三项加第四项之和）</w:t>
            </w:r>
          </w:p>
        </w:tc>
        <w:tc>
          <w:tcPr>
            <w:tcW w:w="5595" w:type="dxa"/>
            <w:gridSpan w:val="7"/>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80" w:type="dxa"/>
            <w:gridSpan w:val="3"/>
            <w:vMerge w:val="continue"/>
            <w:tcBorders>
              <w:top w:val="single" w:color="auto" w:sz="8" w:space="0"/>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25" w:type="dxa"/>
            <w:vMerge w:val="restart"/>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自然人</w:t>
            </w:r>
          </w:p>
        </w:tc>
        <w:tc>
          <w:tcPr>
            <w:tcW w:w="4065" w:type="dxa"/>
            <w:gridSpan w:val="5"/>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法人或其他组织</w:t>
            </w:r>
          </w:p>
        </w:tc>
        <w:tc>
          <w:tcPr>
            <w:tcW w:w="705" w:type="dxa"/>
            <w:vMerge w:val="restart"/>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80" w:type="dxa"/>
            <w:gridSpan w:val="3"/>
            <w:vMerge w:val="continue"/>
            <w:tcBorders>
              <w:top w:val="single" w:color="auto" w:sz="8" w:space="0"/>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2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商业企业</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科研机构</w:t>
            </w:r>
          </w:p>
        </w:tc>
        <w:tc>
          <w:tcPr>
            <w:tcW w:w="825"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社会公益组织</w:t>
            </w:r>
          </w:p>
        </w:tc>
        <w:tc>
          <w:tcPr>
            <w:tcW w:w="990"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法律服务机构</w:t>
            </w:r>
          </w:p>
        </w:tc>
        <w:tc>
          <w:tcPr>
            <w:tcW w:w="720"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其他</w:t>
            </w:r>
          </w:p>
        </w:tc>
        <w:tc>
          <w:tcPr>
            <w:tcW w:w="705" w:type="dxa"/>
            <w:vMerge w:val="continue"/>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80" w:type="dxa"/>
            <w:gridSpan w:val="3"/>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一、本年新收政府信息公开申请数量</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0 </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0 </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80" w:type="dxa"/>
            <w:gridSpan w:val="3"/>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二、上年结转政府信息公开申请数量</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0 </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0 </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0 </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restart"/>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三、本年度办理结果</w:t>
            </w:r>
          </w:p>
        </w:tc>
        <w:tc>
          <w:tcPr>
            <w:tcW w:w="2985" w:type="dxa"/>
            <w:gridSpan w:val="2"/>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（一）予以公开</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985" w:type="dxa"/>
            <w:gridSpan w:val="2"/>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restart"/>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（三）不予公开</w:t>
            </w: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restart"/>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（四）无法提供</w:t>
            </w: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restart"/>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（五）不予处理</w:t>
            </w: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rPr>
            </w:pPr>
            <w:r>
              <w:rPr>
                <w:rFonts w:hint="eastAsia" w:ascii="宋体" w:hAnsi="宋体" w:eastAsia="宋体" w:cs="宋体"/>
                <w:caps w:val="0"/>
                <w:spacing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p>
        </w:tc>
        <w:tc>
          <w:tcPr>
            <w:tcW w:w="855"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p>
        </w:tc>
        <w:tc>
          <w:tcPr>
            <w:tcW w:w="213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p>
        </w:tc>
        <w:tc>
          <w:tcPr>
            <w:tcW w:w="2985" w:type="dxa"/>
            <w:gridSpan w:val="2"/>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（六）其他处理</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p>
        </w:tc>
        <w:tc>
          <w:tcPr>
            <w:tcW w:w="2985" w:type="dxa"/>
            <w:gridSpan w:val="2"/>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（七）总计</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80" w:type="dxa"/>
            <w:gridSpan w:val="3"/>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四、结转下年度继续办理</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 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6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82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99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2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c>
          <w:tcPr>
            <w:tcW w:w="70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caps w:val="0"/>
                <w:spacing w:val="0"/>
                <w:sz w:val="20"/>
                <w:szCs w:val="20"/>
                <w:shd w:val="clear" w:color="auto" w:fill="auto"/>
              </w:rPr>
            </w:pPr>
            <w:r>
              <w:rPr>
                <w:rFonts w:hint="eastAsia" w:ascii="宋体" w:hAnsi="宋体" w:eastAsia="宋体" w:cs="宋体"/>
                <w:caps w:val="0"/>
                <w:spacing w:val="0"/>
                <w:sz w:val="20"/>
                <w:szCs w:val="20"/>
                <w:shd w:val="clear" w:color="auto" w:fill="auto"/>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shd w:val="clear" w:fill="FFFFFF"/>
        </w:rPr>
        <w:t>四、政府信息公开行政复议、行政诉讼情况</w:t>
      </w:r>
      <w:r>
        <w:rPr>
          <w:rFonts w:hint="eastAsia" w:ascii="微软雅黑" w:hAnsi="微软雅黑" w:eastAsia="微软雅黑" w:cs="微软雅黑"/>
          <w:i w:val="0"/>
          <w:caps w:val="0"/>
          <w:color w:val="333333"/>
          <w:spacing w:val="0"/>
          <w:sz w:val="24"/>
          <w:szCs w:val="24"/>
          <w:shd w:val="clear" w:fill="FFFFFF"/>
        </w:rPr>
        <w:t> </w:t>
      </w:r>
    </w:p>
    <w:tbl>
      <w:tblPr>
        <w:tblStyle w:val="5"/>
        <w:tblW w:w="90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6F6F6"/>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6F6F6"/>
          <w:tblCellMar>
            <w:top w:w="0" w:type="dxa"/>
            <w:left w:w="0" w:type="dxa"/>
            <w:bottom w:w="0" w:type="dxa"/>
            <w:right w:w="0" w:type="dxa"/>
          </w:tblCellMar>
        </w:tblPrEx>
        <w:trPr>
          <w:jc w:val="center"/>
        </w:trPr>
        <w:tc>
          <w:tcPr>
            <w:tcW w:w="3075" w:type="dxa"/>
            <w:gridSpan w:val="5"/>
            <w:tcBorders>
              <w:top w:val="single" w:color="auto" w:sz="8" w:space="0"/>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行政复议</w:t>
            </w:r>
          </w:p>
        </w:tc>
        <w:tc>
          <w:tcPr>
            <w:tcW w:w="6000" w:type="dxa"/>
            <w:gridSpan w:val="10"/>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0" w:type="dxa"/>
            <w:vMerge w:val="restart"/>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结果维持</w:t>
            </w:r>
          </w:p>
        </w:tc>
        <w:tc>
          <w:tcPr>
            <w:tcW w:w="600" w:type="dxa"/>
            <w:vMerge w:val="restart"/>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结果纠正</w:t>
            </w:r>
          </w:p>
        </w:tc>
        <w:tc>
          <w:tcPr>
            <w:tcW w:w="600" w:type="dxa"/>
            <w:vMerge w:val="restart"/>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其他结果</w:t>
            </w:r>
          </w:p>
        </w:tc>
        <w:tc>
          <w:tcPr>
            <w:tcW w:w="600" w:type="dxa"/>
            <w:vMerge w:val="restart"/>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尚未审结</w:t>
            </w:r>
          </w:p>
        </w:tc>
        <w:tc>
          <w:tcPr>
            <w:tcW w:w="660" w:type="dxa"/>
            <w:vMerge w:val="restart"/>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未经复议直接起诉</w:t>
            </w:r>
          </w:p>
        </w:tc>
        <w:tc>
          <w:tcPr>
            <w:tcW w:w="3030" w:type="dxa"/>
            <w:gridSpan w:val="5"/>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0" w:type="dxa"/>
            <w:vMerge w:val="continue"/>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rPr>
                <w:rFonts w:hint="eastAsia" w:ascii="微软雅黑" w:hAnsi="微软雅黑" w:eastAsia="微软雅黑" w:cs="微软雅黑"/>
                <w:caps w:val="0"/>
                <w:spacing w:val="0"/>
                <w:sz w:val="24"/>
                <w:szCs w:val="24"/>
              </w:rPr>
            </w:pPr>
          </w:p>
        </w:tc>
        <w:tc>
          <w:tcPr>
            <w:tcW w:w="600" w:type="dxa"/>
            <w:vMerge w:val="continue"/>
            <w:tcBorders>
              <w:top w:val="nil"/>
              <w:left w:val="nil"/>
              <w:bottom w:val="single" w:color="auto" w:sz="8" w:space="0"/>
              <w:right w:val="single" w:color="auto" w:sz="8" w:space="0"/>
            </w:tcBorders>
            <w:shd w:val="clear" w:color="auto" w:fill="F6F6F6"/>
            <w:tcMar>
              <w:left w:w="108" w:type="dxa"/>
              <w:right w:w="108" w:type="dxa"/>
            </w:tcMar>
            <w:vAlign w:val="center"/>
          </w:tcPr>
          <w:p>
            <w:pPr>
              <w:rPr>
                <w:rFonts w:hint="eastAsia" w:ascii="微软雅黑" w:hAnsi="微软雅黑" w:eastAsia="微软雅黑" w:cs="微软雅黑"/>
                <w:caps w:val="0"/>
                <w:spacing w:val="0"/>
                <w:sz w:val="24"/>
                <w:szCs w:val="24"/>
              </w:rPr>
            </w:pPr>
          </w:p>
        </w:tc>
        <w:tc>
          <w:tcPr>
            <w:tcW w:w="600" w:type="dxa"/>
            <w:vMerge w:val="continue"/>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rPr>
                <w:rFonts w:hint="eastAsia" w:ascii="微软雅黑" w:hAnsi="微软雅黑" w:eastAsia="微软雅黑" w:cs="微软雅黑"/>
                <w:caps w:val="0"/>
                <w:spacing w:val="0"/>
                <w:sz w:val="24"/>
                <w:szCs w:val="24"/>
              </w:rPr>
            </w:pPr>
          </w:p>
        </w:tc>
        <w:tc>
          <w:tcPr>
            <w:tcW w:w="600" w:type="dxa"/>
            <w:vMerge w:val="continue"/>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rPr>
                <w:rFonts w:hint="eastAsia" w:ascii="微软雅黑" w:hAnsi="微软雅黑" w:eastAsia="微软雅黑" w:cs="微软雅黑"/>
                <w:caps w:val="0"/>
                <w:spacing w:val="0"/>
                <w:sz w:val="24"/>
                <w:szCs w:val="24"/>
              </w:rPr>
            </w:pPr>
          </w:p>
        </w:tc>
        <w:tc>
          <w:tcPr>
            <w:tcW w:w="660" w:type="dxa"/>
            <w:vMerge w:val="continue"/>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rPr>
                <w:rFonts w:hint="eastAsia" w:ascii="微软雅黑" w:hAnsi="微软雅黑" w:eastAsia="微软雅黑" w:cs="微软雅黑"/>
                <w:caps w:val="0"/>
                <w:spacing w:val="0"/>
                <w:sz w:val="24"/>
                <w:szCs w:val="24"/>
              </w:rPr>
            </w:pPr>
          </w:p>
        </w:tc>
        <w:tc>
          <w:tcPr>
            <w:tcW w:w="55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结果维持</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结果纠正</w:t>
            </w:r>
          </w:p>
        </w:tc>
        <w:tc>
          <w:tcPr>
            <w:tcW w:w="600"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其他结果</w:t>
            </w:r>
          </w:p>
        </w:tc>
        <w:tc>
          <w:tcPr>
            <w:tcW w:w="600"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尚未审结</w:t>
            </w:r>
          </w:p>
        </w:tc>
        <w:tc>
          <w:tcPr>
            <w:tcW w:w="600"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总计</w:t>
            </w:r>
          </w:p>
        </w:tc>
        <w:tc>
          <w:tcPr>
            <w:tcW w:w="600"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结果维持</w:t>
            </w:r>
          </w:p>
        </w:tc>
        <w:tc>
          <w:tcPr>
            <w:tcW w:w="600"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结果纠正</w:t>
            </w:r>
          </w:p>
        </w:tc>
        <w:tc>
          <w:tcPr>
            <w:tcW w:w="600"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其他结果</w:t>
            </w:r>
          </w:p>
        </w:tc>
        <w:tc>
          <w:tcPr>
            <w:tcW w:w="600"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尚未审结</w:t>
            </w:r>
          </w:p>
        </w:tc>
        <w:tc>
          <w:tcPr>
            <w:tcW w:w="600"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0" w:type="dxa"/>
            <w:tcBorders>
              <w:top w:val="nil"/>
              <w:left w:val="single" w:color="auto" w:sz="8" w:space="0"/>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0</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0</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0</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0</w:t>
            </w:r>
          </w:p>
        </w:tc>
        <w:tc>
          <w:tcPr>
            <w:tcW w:w="66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0</w:t>
            </w:r>
          </w:p>
        </w:tc>
        <w:tc>
          <w:tcPr>
            <w:tcW w:w="555"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0</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0</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1</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1</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2</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0</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0</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0</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0</w:t>
            </w:r>
          </w:p>
        </w:tc>
        <w:tc>
          <w:tcPr>
            <w:tcW w:w="600" w:type="dxa"/>
            <w:tcBorders>
              <w:top w:val="nil"/>
              <w:left w:val="nil"/>
              <w:bottom w:val="single" w:color="auto" w:sz="8" w:space="0"/>
              <w:right w:val="single" w:color="auto" w:sz="8" w:space="0"/>
            </w:tcBorders>
            <w:shd w:val="clear" w:color="auto" w:fill="F6F6F6"/>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aps w:val="0"/>
                <w:spacing w:val="0"/>
                <w:sz w:val="20"/>
                <w:szCs w:val="20"/>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shd w:val="clear"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ascii="仿宋" w:hAnsi="仿宋" w:eastAsia="仿宋" w:cs="仿宋"/>
          <w:i w:val="0"/>
          <w:caps w:val="0"/>
          <w:color w:val="333333"/>
          <w:spacing w:val="0"/>
          <w:sz w:val="32"/>
          <w:szCs w:val="32"/>
          <w:shd w:val="clear" w:fill="FFFFFF"/>
        </w:rPr>
        <w:t>(一）存在的主要问题和困难。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2"/>
          <w:szCs w:val="32"/>
          <w:shd w:val="clear" w:fill="FFFFFF"/>
        </w:rPr>
        <w:t>一是由于政府信息公开工作政策性强、涉及面广，对公开信息不涉密，涉密信息不公开的要求把握还不够准，因此，对一些把握不准的信息选择不主动公开。二是开发区目前没有自己的门户网站，导致个别部门信息不能得到及时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2"/>
          <w:szCs w:val="32"/>
          <w:shd w:val="clear" w:fill="FFFFFF"/>
        </w:rPr>
        <w:t>(二）解决办法和改进措施。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2"/>
          <w:szCs w:val="32"/>
          <w:shd w:val="clear" w:fill="FFFFFF"/>
        </w:rPr>
        <w:t>一是进一步提高对政府信息公开工作重要性的认识。坚持“严格依法、全面真实、及时便民”的原则，把推行政府信息公开与加强社会主义市场经济建设和推进社会主义民</w:t>
      </w:r>
      <w:r>
        <w:rPr>
          <w:rFonts w:hint="eastAsia" w:ascii="仿宋" w:hAnsi="仿宋" w:eastAsia="仿宋" w:cs="仿宋"/>
          <w:i w:val="0"/>
          <w:caps w:val="0"/>
          <w:color w:val="333333"/>
          <w:spacing w:val="-6"/>
          <w:sz w:val="32"/>
          <w:szCs w:val="32"/>
          <w:shd w:val="clear" w:fill="FFFFFF"/>
        </w:rPr>
        <w:t>主法制建设密切结合起来，为经济发展营造良好的政务环境。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2"/>
          <w:szCs w:val="32"/>
          <w:shd w:val="clear" w:fill="FFFFFF"/>
        </w:rPr>
        <w:t>二是进一步规范和完善政府信息公开的内容。对行使行政权力办理的各类事项，除涉及国家秘密和依法受到保护的商业秘密和个人隐私外，一律予以公开。不断整合资源、充实内容，扩大信息公开范围。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2"/>
          <w:szCs w:val="32"/>
          <w:shd w:val="clear" w:fill="FFFFFF"/>
        </w:rPr>
        <w:t>三是进一步完善政府信息公开载体。以保障群众的知情权、参与权、监督权为目的，广泛利用各种渠道，采取各种形式推行政府信息公开。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2"/>
          <w:szCs w:val="32"/>
          <w:shd w:val="clear" w:fill="FFFFFF"/>
        </w:rPr>
        <w:t>四是继续加强监督检查，健全完善政府信息公开的监督管理机制。积极协调相关部门，密切配合，齐抓共管，把内部监督与外部监督结合起来，构建多主体、多渠道、多层次的监督网络，推动政府信息公开工作深入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shd w:val="clear"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20</w:t>
      </w:r>
      <w:r>
        <w:rPr>
          <w:rFonts w:hint="eastAsia" w:ascii="仿宋" w:hAnsi="仿宋" w:eastAsia="仿宋" w:cs="仿宋"/>
          <w:i w:val="0"/>
          <w:caps w:val="0"/>
          <w:color w:val="333333"/>
          <w:spacing w:val="0"/>
          <w:sz w:val="32"/>
          <w:szCs w:val="32"/>
          <w:shd w:val="clear" w:fill="FFFFFF"/>
          <w:lang w:val="en-US" w:eastAsia="zh-CN"/>
        </w:rPr>
        <w:t>20</w:t>
      </w:r>
      <w:r>
        <w:rPr>
          <w:rFonts w:hint="eastAsia" w:ascii="仿宋" w:hAnsi="仿宋" w:eastAsia="仿宋" w:cs="仿宋"/>
          <w:i w:val="0"/>
          <w:caps w:val="0"/>
          <w:color w:val="333333"/>
          <w:spacing w:val="0"/>
          <w:sz w:val="32"/>
          <w:szCs w:val="32"/>
          <w:shd w:val="clear" w:fill="FFFFFF"/>
        </w:rPr>
        <w:t>年，通过运城市政府网站开发区专栏，累计主动公开政府信息</w:t>
      </w:r>
      <w:r>
        <w:rPr>
          <w:rFonts w:hint="eastAsia" w:ascii="仿宋" w:hAnsi="仿宋" w:eastAsia="仿宋" w:cs="仿宋"/>
          <w:i w:val="0"/>
          <w:caps w:val="0"/>
          <w:color w:val="333333"/>
          <w:spacing w:val="0"/>
          <w:sz w:val="32"/>
          <w:szCs w:val="32"/>
          <w:shd w:val="clear" w:fill="FFFFFF"/>
          <w:lang w:val="en-US" w:eastAsia="zh-CN"/>
        </w:rPr>
        <w:t>922</w:t>
      </w:r>
      <w:r>
        <w:rPr>
          <w:rFonts w:hint="eastAsia" w:ascii="仿宋" w:hAnsi="仿宋" w:eastAsia="仿宋" w:cs="仿宋"/>
          <w:i w:val="0"/>
          <w:caps w:val="0"/>
          <w:color w:val="333333"/>
          <w:spacing w:val="0"/>
          <w:sz w:val="32"/>
          <w:szCs w:val="32"/>
          <w:shd w:val="clear" w:fill="FFFFFF"/>
        </w:rPr>
        <w:t>条，其中概况类信息</w:t>
      </w:r>
      <w:r>
        <w:rPr>
          <w:rFonts w:hint="eastAsia" w:ascii="仿宋" w:hAnsi="仿宋" w:eastAsia="仿宋" w:cs="仿宋"/>
          <w:i w:val="0"/>
          <w:caps w:val="0"/>
          <w:color w:val="333333"/>
          <w:spacing w:val="0"/>
          <w:sz w:val="32"/>
          <w:szCs w:val="32"/>
          <w:shd w:val="clear" w:fill="FFFFFF"/>
          <w:lang w:val="en-US" w:eastAsia="zh-CN"/>
        </w:rPr>
        <w:t>2</w:t>
      </w:r>
      <w:r>
        <w:rPr>
          <w:rFonts w:hint="eastAsia" w:ascii="仿宋" w:hAnsi="仿宋" w:eastAsia="仿宋" w:cs="仿宋"/>
          <w:i w:val="0"/>
          <w:caps w:val="0"/>
          <w:color w:val="333333"/>
          <w:spacing w:val="0"/>
          <w:sz w:val="32"/>
          <w:szCs w:val="32"/>
          <w:shd w:val="clear" w:fill="FFFFFF"/>
        </w:rPr>
        <w:t>条，政务动态信息</w:t>
      </w:r>
      <w:r>
        <w:rPr>
          <w:rFonts w:hint="eastAsia" w:ascii="仿宋" w:hAnsi="仿宋" w:eastAsia="仿宋" w:cs="仿宋"/>
          <w:i w:val="0"/>
          <w:caps w:val="0"/>
          <w:color w:val="333333"/>
          <w:spacing w:val="0"/>
          <w:sz w:val="32"/>
          <w:szCs w:val="32"/>
          <w:shd w:val="clear" w:fill="FFFFFF"/>
          <w:lang w:val="en-US" w:eastAsia="zh-CN"/>
        </w:rPr>
        <w:t>559</w:t>
      </w:r>
      <w:r>
        <w:rPr>
          <w:rFonts w:hint="eastAsia" w:ascii="仿宋" w:hAnsi="仿宋" w:eastAsia="仿宋" w:cs="仿宋"/>
          <w:i w:val="0"/>
          <w:caps w:val="0"/>
          <w:color w:val="333333"/>
          <w:spacing w:val="0"/>
          <w:sz w:val="32"/>
          <w:szCs w:val="32"/>
          <w:shd w:val="clear" w:fill="FFFFFF"/>
        </w:rPr>
        <w:t>条，公开目录信息</w:t>
      </w:r>
      <w:r>
        <w:rPr>
          <w:rFonts w:hint="eastAsia" w:ascii="仿宋" w:hAnsi="仿宋" w:eastAsia="仿宋" w:cs="仿宋"/>
          <w:i w:val="0"/>
          <w:caps w:val="0"/>
          <w:color w:val="333333"/>
          <w:spacing w:val="0"/>
          <w:sz w:val="32"/>
          <w:szCs w:val="32"/>
          <w:shd w:val="clear" w:fill="FFFFFF"/>
          <w:lang w:val="en-US" w:eastAsia="zh-CN"/>
        </w:rPr>
        <w:t>132</w:t>
      </w:r>
      <w:r>
        <w:rPr>
          <w:rFonts w:hint="eastAsia" w:ascii="仿宋" w:hAnsi="仿宋" w:eastAsia="仿宋" w:cs="仿宋"/>
          <w:i w:val="0"/>
          <w:caps w:val="0"/>
          <w:color w:val="333333"/>
          <w:spacing w:val="0"/>
          <w:sz w:val="32"/>
          <w:szCs w:val="32"/>
          <w:shd w:val="clear" w:fill="FFFFFF"/>
        </w:rPr>
        <w:t>条</w:t>
      </w:r>
      <w:r>
        <w:rPr>
          <w:rFonts w:hint="eastAsia" w:ascii="仿宋" w:hAnsi="仿宋" w:eastAsia="仿宋" w:cs="仿宋"/>
          <w:i w:val="0"/>
          <w:caps w:val="0"/>
          <w:color w:val="333333"/>
          <w:spacing w:val="0"/>
          <w:sz w:val="32"/>
          <w:szCs w:val="32"/>
          <w:shd w:val="clear" w:fill="FFFFFF"/>
          <w:lang w:val="en-US" w:eastAsia="zh-CN"/>
        </w:rPr>
        <w:t>。</w:t>
      </w:r>
      <w:r>
        <w:rPr>
          <w:rFonts w:hint="eastAsia" w:ascii="仿宋" w:hAnsi="仿宋" w:eastAsia="仿宋" w:cs="仿宋"/>
          <w:i w:val="0"/>
          <w:caps w:val="0"/>
          <w:color w:val="333333"/>
          <w:spacing w:val="0"/>
          <w:sz w:val="32"/>
          <w:szCs w:val="32"/>
          <w:shd w:val="clear" w:fill="FFFFFF"/>
        </w:rPr>
        <w:t>主要涉及招商引资、基础设施、项目建设、优惠政策、财政预决算、党建、环保、安监、食药等工作动态；通过运城市电视台今日经开栏目，为公众解读开发区招商引资奖励政策和项目发展扶持政策。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val="en-US" w:eastAsia="zh-CN"/>
        </w:rPr>
        <w:t xml:space="preserve">  </w:t>
      </w:r>
      <w:r>
        <w:rPr>
          <w:rFonts w:hint="eastAsia" w:ascii="仿宋" w:hAnsi="仿宋" w:eastAsia="仿宋" w:cs="仿宋"/>
          <w:i w:val="0"/>
          <w:caps w:val="0"/>
          <w:color w:val="333333"/>
          <w:spacing w:val="0"/>
          <w:sz w:val="32"/>
          <w:szCs w:val="32"/>
          <w:shd w:val="clear" w:fill="FFFFFF"/>
        </w:rPr>
        <w:t> 运城经济技术开发区管委会</w:t>
      </w:r>
      <w:r>
        <w:rPr>
          <w:rFonts w:hint="eastAsia" w:ascii="仿宋" w:hAnsi="仿宋" w:eastAsia="仿宋" w:cs="仿宋"/>
          <w:i w:val="0"/>
          <w:caps w:val="0"/>
          <w:color w:val="333333"/>
          <w:spacing w:val="0"/>
          <w:sz w:val="32"/>
          <w:szCs w:val="32"/>
          <w:shd w:val="clear" w:fill="FFFFFF"/>
          <w:lang w:eastAsia="zh-CN"/>
        </w:rPr>
        <w:t>综合办公室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caps w:val="0"/>
          <w:spacing w:val="0"/>
          <w:sz w:val="32"/>
          <w:szCs w:val="32"/>
          <w:highlight w:val="none"/>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val="en-US" w:eastAsia="zh-CN"/>
        </w:rPr>
        <w:t xml:space="preserve">         </w:t>
      </w:r>
      <w:r>
        <w:rPr>
          <w:rFonts w:hint="eastAsia" w:ascii="仿宋" w:hAnsi="仿宋" w:eastAsia="仿宋" w:cs="仿宋"/>
          <w:i w:val="0"/>
          <w:caps w:val="0"/>
          <w:color w:val="333333"/>
          <w:spacing w:val="0"/>
          <w:sz w:val="32"/>
          <w:szCs w:val="32"/>
          <w:shd w:val="clear" w:fill="FFFFFF"/>
        </w:rPr>
        <w:t>     202</w:t>
      </w:r>
      <w:r>
        <w:rPr>
          <w:rFonts w:hint="eastAsia" w:ascii="仿宋" w:hAnsi="仿宋" w:eastAsia="仿宋" w:cs="仿宋"/>
          <w:i w:val="0"/>
          <w:caps w:val="0"/>
          <w:color w:val="333333"/>
          <w:spacing w:val="0"/>
          <w:sz w:val="32"/>
          <w:szCs w:val="32"/>
          <w:shd w:val="clear" w:fill="FFFFFF"/>
          <w:lang w:val="en-US" w:eastAsia="zh-CN"/>
        </w:rPr>
        <w:t>1</w:t>
      </w:r>
      <w:r>
        <w:rPr>
          <w:rFonts w:hint="eastAsia" w:ascii="仿宋" w:hAnsi="仿宋" w:eastAsia="仿宋" w:cs="仿宋"/>
          <w:i w:val="0"/>
          <w:caps w:val="0"/>
          <w:color w:val="333333"/>
          <w:spacing w:val="0"/>
          <w:sz w:val="32"/>
          <w:szCs w:val="32"/>
          <w:shd w:val="clear" w:fill="FFFFFF"/>
        </w:rPr>
        <w:t>年</w:t>
      </w:r>
      <w:r>
        <w:rPr>
          <w:rFonts w:hint="eastAsia" w:ascii="仿宋" w:hAnsi="仿宋" w:eastAsia="仿宋" w:cs="仿宋"/>
          <w:i w:val="0"/>
          <w:caps w:val="0"/>
          <w:color w:val="333333"/>
          <w:spacing w:val="0"/>
          <w:sz w:val="32"/>
          <w:szCs w:val="32"/>
          <w:shd w:val="clear" w:fill="FFFFFF"/>
          <w:lang w:val="en-US" w:eastAsia="zh-CN"/>
        </w:rPr>
        <w:t>1</w:t>
      </w:r>
      <w:r>
        <w:rPr>
          <w:rFonts w:hint="eastAsia" w:ascii="仿宋" w:hAnsi="仿宋" w:eastAsia="仿宋" w:cs="仿宋"/>
          <w:i w:val="0"/>
          <w:caps w:val="0"/>
          <w:color w:val="333333"/>
          <w:spacing w:val="0"/>
          <w:sz w:val="32"/>
          <w:szCs w:val="32"/>
          <w:shd w:val="clear" w:fill="FFFFFF"/>
        </w:rPr>
        <w:t>月2</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7D0512"/>
    <w:rsid w:val="118B7460"/>
    <w:rsid w:val="11BF0B82"/>
    <w:rsid w:val="18A16D65"/>
    <w:rsid w:val="1BF6208C"/>
    <w:rsid w:val="1DBA0113"/>
    <w:rsid w:val="4BAC1B81"/>
    <w:rsid w:val="58C66F90"/>
    <w:rsid w:val="5FB54522"/>
    <w:rsid w:val="6156453A"/>
    <w:rsid w:val="62D53712"/>
    <w:rsid w:val="681722D4"/>
    <w:rsid w:val="76C664CB"/>
    <w:rsid w:val="78905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2021-01-29T07:55:45Z</cp:lastPrinted>
  <dcterms:modified xsi:type="dcterms:W3CDTF">2021-01-29T09:15:46Z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