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r>
        <w:rPr>
          <w:rFonts w:hint="eastAsia" w:ascii="黑体" w:hAnsi="黑体" w:eastAsia="黑体" w:cs="黑体"/>
          <w:sz w:val="44"/>
          <w:szCs w:val="44"/>
          <w:lang w:eastAsia="zh-CN"/>
        </w:rPr>
        <w:t>中共</w:t>
      </w:r>
      <w:r>
        <w:rPr>
          <w:rFonts w:hint="eastAsia" w:ascii="黑体" w:hAnsi="黑体" w:eastAsia="黑体" w:cs="黑体"/>
          <w:sz w:val="44"/>
          <w:szCs w:val="44"/>
        </w:rPr>
        <w:t>运城市委党校</w:t>
      </w:r>
      <w:r>
        <w:rPr>
          <w:rFonts w:hint="eastAsia" w:ascii="黑体" w:hAnsi="黑体" w:eastAsia="黑体" w:cs="黑体"/>
          <w:sz w:val="44"/>
          <w:szCs w:val="44"/>
          <w:lang w:val="en-US" w:eastAsia="zh-CN"/>
        </w:rPr>
        <w:t>2019</w:t>
      </w:r>
      <w:r>
        <w:rPr>
          <w:rFonts w:hint="eastAsia" w:ascii="黑体" w:hAnsi="黑体" w:eastAsia="黑体" w:cs="黑体"/>
          <w:sz w:val="44"/>
          <w:szCs w:val="44"/>
        </w:rPr>
        <w:t>年部门决算</w:t>
      </w:r>
    </w:p>
    <w:p>
      <w:pPr>
        <w:ind w:firstLine="2860" w:firstLineChars="650"/>
        <w:rPr>
          <w:rFonts w:hint="eastAsia" w:ascii="仿宋" w:hAnsi="仿宋" w:eastAsia="仿宋" w:cs="仿宋"/>
          <w:sz w:val="44"/>
          <w:szCs w:val="44"/>
        </w:rPr>
      </w:pPr>
    </w:p>
    <w:p>
      <w:pPr>
        <w:jc w:val="center"/>
        <w:rPr>
          <w:rFonts w:hint="eastAsia" w:ascii="仿宋" w:hAnsi="仿宋" w:eastAsia="仿宋" w:cs="仿宋"/>
          <w:sz w:val="44"/>
          <w:szCs w:val="44"/>
        </w:rPr>
      </w:pPr>
      <w:r>
        <w:rPr>
          <w:rFonts w:hint="eastAsia" w:ascii="仿宋" w:hAnsi="仿宋" w:eastAsia="仿宋" w:cs="仿宋"/>
          <w:b/>
          <w:bCs/>
          <w:sz w:val="32"/>
          <w:szCs w:val="32"/>
        </w:rPr>
        <w:t>第一部分  概况</w:t>
      </w:r>
    </w:p>
    <w:p>
      <w:pPr>
        <w:numPr>
          <w:ilvl w:val="0"/>
          <w:numId w:val="0"/>
        </w:numPr>
        <w:ind w:leftChars="0" w:firstLine="640" w:firstLineChars="200"/>
        <w:rPr>
          <w:rFonts w:hint="eastAsia" w:ascii="仿宋" w:hAnsi="仿宋" w:eastAsia="仿宋" w:cs="仿宋"/>
          <w:sz w:val="32"/>
          <w:szCs w:val="32"/>
          <w:lang w:eastAsia="zh-CN"/>
        </w:rPr>
      </w:pP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 xml:space="preserve">部门主要职责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中共运城市委党校（挂运城行政学院、运城社会主义学院、运城国防教育学院三块牌子），是市委、市政府培养党政领导干部和理论干部的直属事业单位,是市委的重要部门，是培训轮训党员领导干部的主渠道，是党的哲学社会科学研究机</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机构设置情况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w:t>
      </w:r>
      <w:r>
        <w:rPr>
          <w:rFonts w:hint="eastAsia" w:ascii="仿宋" w:hAnsi="仿宋" w:eastAsia="仿宋" w:cs="仿宋"/>
          <w:sz w:val="32"/>
          <w:szCs w:val="32"/>
          <w:lang w:eastAsia="zh-CN"/>
        </w:rPr>
        <w:t>职</w:t>
      </w:r>
      <w:r>
        <w:rPr>
          <w:rFonts w:hint="eastAsia" w:ascii="仿宋" w:hAnsi="仿宋" w:eastAsia="仿宋" w:cs="仿宋"/>
          <w:sz w:val="32"/>
          <w:szCs w:val="32"/>
        </w:rPr>
        <w:t>人数</w:t>
      </w:r>
      <w:r>
        <w:rPr>
          <w:rFonts w:hint="eastAsia" w:ascii="仿宋" w:hAnsi="仿宋" w:eastAsia="仿宋" w:cs="仿宋"/>
          <w:sz w:val="32"/>
          <w:szCs w:val="32"/>
          <w:lang w:val="en-US" w:eastAsia="zh-CN"/>
        </w:rPr>
        <w:t>105</w:t>
      </w:r>
      <w:r>
        <w:rPr>
          <w:rFonts w:hint="eastAsia" w:ascii="仿宋" w:hAnsi="仿宋" w:eastAsia="仿宋" w:cs="仿宋"/>
          <w:sz w:val="32"/>
          <w:szCs w:val="32"/>
        </w:rPr>
        <w:t>人，离</w:t>
      </w:r>
      <w:r>
        <w:rPr>
          <w:rFonts w:hint="eastAsia" w:ascii="仿宋" w:hAnsi="仿宋" w:eastAsia="仿宋" w:cs="仿宋"/>
          <w:sz w:val="32"/>
          <w:szCs w:val="32"/>
          <w:lang w:eastAsia="zh-CN"/>
        </w:rPr>
        <w:t>退</w:t>
      </w:r>
      <w:r>
        <w:rPr>
          <w:rFonts w:hint="eastAsia" w:ascii="仿宋" w:hAnsi="仿宋" w:eastAsia="仿宋" w:cs="仿宋"/>
          <w:sz w:val="32"/>
          <w:szCs w:val="32"/>
        </w:rPr>
        <w:t>休人员</w:t>
      </w:r>
      <w:r>
        <w:rPr>
          <w:rFonts w:hint="eastAsia" w:ascii="仿宋" w:hAnsi="仿宋" w:eastAsia="仿宋" w:cs="仿宋"/>
          <w:sz w:val="32"/>
          <w:szCs w:val="32"/>
          <w:lang w:val="en-US" w:eastAsia="zh-CN"/>
        </w:rPr>
        <w:t>63</w:t>
      </w:r>
      <w:r>
        <w:rPr>
          <w:rFonts w:hint="eastAsia" w:ascii="仿宋" w:hAnsi="仿宋" w:eastAsia="仿宋" w:cs="仿宋"/>
          <w:sz w:val="32"/>
          <w:szCs w:val="32"/>
        </w:rPr>
        <w:t>人。内设科室 24个，即办公室，组织人事科，党办，监察室，综合科，行政科，培训部，教务科，财务科，对外培训中心，离退休管理科，理论进修部，马克思主义理论教研室，公共管理教研室，当代知识教研室，经济教研室，法学教研室，党建廉政教研室，市情研究室，理论政策研究室，信息网络中心，图书馆等。</w:t>
      </w:r>
    </w:p>
    <w:p>
      <w:pPr>
        <w:rPr>
          <w:rFonts w:hint="eastAsia" w:ascii="仿宋" w:hAnsi="仿宋" w:eastAsia="仿宋" w:cs="仿宋"/>
          <w:sz w:val="32"/>
          <w:szCs w:val="32"/>
        </w:rPr>
      </w:pPr>
    </w:p>
    <w:p>
      <w:pPr>
        <w:rPr>
          <w:rFonts w:hint="eastAsia" w:ascii="仿宋" w:hAnsi="仿宋" w:eastAsia="仿宋" w:cs="仿宋"/>
          <w:sz w:val="32"/>
          <w:szCs w:val="32"/>
        </w:rPr>
      </w:pPr>
    </w:p>
    <w:p>
      <w:pPr>
        <w:numPr>
          <w:ilvl w:val="0"/>
          <w:numId w:val="1"/>
        </w:numPr>
        <w:spacing w:line="560" w:lineRule="exact"/>
        <w:jc w:val="center"/>
        <w:rPr>
          <w:rFonts w:hint="eastAsia" w:ascii="仿宋" w:hAnsi="仿宋" w:eastAsia="仿宋" w:cs="仿宋"/>
          <w:b/>
          <w:bCs/>
          <w:sz w:val="32"/>
          <w:szCs w:val="32"/>
        </w:rPr>
      </w:pPr>
      <w:r>
        <w:rPr>
          <w:rFonts w:hint="eastAsia" w:ascii="仿宋" w:hAnsi="仿宋" w:eastAsia="仿宋" w:cs="仿宋"/>
          <w:b/>
          <w:bCs/>
          <w:sz w:val="32"/>
          <w:szCs w:val="32"/>
        </w:rPr>
        <w:t>　</w:t>
      </w:r>
      <w:r>
        <w:rPr>
          <w:rFonts w:hint="eastAsia" w:ascii="仿宋" w:hAnsi="仿宋" w:eastAsia="仿宋" w:cs="仿宋"/>
          <w:b/>
          <w:bCs/>
          <w:sz w:val="32"/>
          <w:szCs w:val="32"/>
          <w:lang w:val="en-US" w:eastAsia="zh-CN"/>
        </w:rPr>
        <w:t>2019</w:t>
      </w:r>
      <w:r>
        <w:rPr>
          <w:rFonts w:hint="eastAsia" w:ascii="仿宋" w:hAnsi="仿宋" w:eastAsia="仿宋" w:cs="仿宋"/>
          <w:b/>
          <w:bCs/>
          <w:sz w:val="32"/>
          <w:szCs w:val="32"/>
        </w:rPr>
        <w:t>年度部门决算报表</w:t>
      </w:r>
    </w:p>
    <w:p>
      <w:pPr>
        <w:numPr>
          <w:ilvl w:val="0"/>
          <w:numId w:val="0"/>
        </w:numPr>
        <w:spacing w:line="560" w:lineRule="exact"/>
        <w:jc w:val="both"/>
        <w:rPr>
          <w:rFonts w:hint="eastAsia" w:ascii="仿宋" w:hAnsi="仿宋" w:eastAsia="仿宋" w:cs="仿宋"/>
          <w:b/>
          <w:bCs/>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一、201</w:t>
      </w:r>
      <w:r>
        <w:rPr>
          <w:rFonts w:hint="eastAsia" w:ascii="仿宋" w:hAnsi="仿宋" w:eastAsia="仿宋" w:cs="仿宋"/>
          <w:sz w:val="32"/>
          <w:szCs w:val="32"/>
          <w:lang w:val="en-US" w:eastAsia="zh-CN"/>
        </w:rPr>
        <w:t>9</w:t>
      </w:r>
      <w:r>
        <w:rPr>
          <w:rFonts w:hint="eastAsia" w:ascii="仿宋" w:hAnsi="仿宋" w:eastAsia="仿宋" w:cs="仿宋"/>
          <w:sz w:val="32"/>
          <w:szCs w:val="32"/>
        </w:rPr>
        <w:t>年收入支出决算总表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二、201</w:t>
      </w:r>
      <w:r>
        <w:rPr>
          <w:rFonts w:hint="eastAsia" w:ascii="仿宋" w:hAnsi="仿宋" w:eastAsia="仿宋" w:cs="仿宋"/>
          <w:sz w:val="32"/>
          <w:szCs w:val="32"/>
          <w:lang w:val="en-US" w:eastAsia="zh-CN"/>
        </w:rPr>
        <w:t>9</w:t>
      </w:r>
      <w:r>
        <w:rPr>
          <w:rFonts w:hint="eastAsia" w:ascii="仿宋" w:hAnsi="仿宋" w:eastAsia="仿宋" w:cs="仿宋"/>
          <w:sz w:val="32"/>
          <w:szCs w:val="32"/>
        </w:rPr>
        <w:t>年收入决算表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三、201</w:t>
      </w:r>
      <w:r>
        <w:rPr>
          <w:rFonts w:hint="eastAsia" w:ascii="仿宋" w:hAnsi="仿宋" w:eastAsia="仿宋" w:cs="仿宋"/>
          <w:sz w:val="32"/>
          <w:szCs w:val="32"/>
          <w:lang w:val="en-US" w:eastAsia="zh-CN"/>
        </w:rPr>
        <w:t>9</w:t>
      </w:r>
      <w:r>
        <w:rPr>
          <w:rFonts w:hint="eastAsia" w:ascii="仿宋" w:hAnsi="仿宋" w:eastAsia="仿宋" w:cs="仿宋"/>
          <w:sz w:val="32"/>
          <w:szCs w:val="32"/>
        </w:rPr>
        <w:t>年支出决算表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四、201</w:t>
      </w:r>
      <w:r>
        <w:rPr>
          <w:rFonts w:hint="eastAsia" w:ascii="仿宋" w:hAnsi="仿宋" w:eastAsia="仿宋" w:cs="仿宋"/>
          <w:sz w:val="32"/>
          <w:szCs w:val="32"/>
          <w:lang w:val="en-US" w:eastAsia="zh-CN"/>
        </w:rPr>
        <w:t>9</w:t>
      </w:r>
      <w:r>
        <w:rPr>
          <w:rFonts w:hint="eastAsia" w:ascii="仿宋" w:hAnsi="仿宋" w:eastAsia="仿宋" w:cs="仿宋"/>
          <w:sz w:val="32"/>
          <w:szCs w:val="32"/>
        </w:rPr>
        <w:t>年财政拨款收入支出决算总表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五、201</w:t>
      </w:r>
      <w:r>
        <w:rPr>
          <w:rFonts w:hint="eastAsia" w:ascii="仿宋" w:hAnsi="仿宋" w:eastAsia="仿宋" w:cs="仿宋"/>
          <w:sz w:val="32"/>
          <w:szCs w:val="32"/>
          <w:lang w:val="en-US" w:eastAsia="zh-CN"/>
        </w:rPr>
        <w:t>9</w:t>
      </w:r>
      <w:r>
        <w:rPr>
          <w:rFonts w:hint="eastAsia" w:ascii="仿宋" w:hAnsi="仿宋" w:eastAsia="仿宋" w:cs="仿宋"/>
          <w:sz w:val="32"/>
          <w:szCs w:val="32"/>
        </w:rPr>
        <w:t>年一般公共预算财政拨款支出决算表（一）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六、201</w:t>
      </w:r>
      <w:r>
        <w:rPr>
          <w:rFonts w:hint="eastAsia" w:ascii="仿宋" w:hAnsi="仿宋" w:eastAsia="仿宋" w:cs="仿宋"/>
          <w:sz w:val="32"/>
          <w:szCs w:val="32"/>
          <w:lang w:val="en-US" w:eastAsia="zh-CN"/>
        </w:rPr>
        <w:t>9</w:t>
      </w:r>
      <w:r>
        <w:rPr>
          <w:rFonts w:hint="eastAsia" w:ascii="仿宋" w:hAnsi="仿宋" w:eastAsia="仿宋" w:cs="仿宋"/>
          <w:sz w:val="32"/>
          <w:szCs w:val="32"/>
        </w:rPr>
        <w:t>年一般公共预算财政拨款支出决算表（二）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七、201</w:t>
      </w:r>
      <w:r>
        <w:rPr>
          <w:rFonts w:hint="eastAsia" w:ascii="仿宋" w:hAnsi="仿宋" w:eastAsia="仿宋" w:cs="仿宋"/>
          <w:sz w:val="32"/>
          <w:szCs w:val="32"/>
          <w:lang w:val="en-US" w:eastAsia="zh-CN"/>
        </w:rPr>
        <w:t>9</w:t>
      </w:r>
      <w:r>
        <w:rPr>
          <w:rFonts w:hint="eastAsia" w:ascii="仿宋" w:hAnsi="仿宋" w:eastAsia="仿宋" w:cs="仿宋"/>
          <w:sz w:val="32"/>
          <w:szCs w:val="32"/>
        </w:rPr>
        <w:t>年一般公共预算财政拨款“三公”经费支出表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八、201</w:t>
      </w:r>
      <w:r>
        <w:rPr>
          <w:rFonts w:hint="eastAsia" w:ascii="仿宋" w:hAnsi="仿宋" w:eastAsia="仿宋" w:cs="仿宋"/>
          <w:sz w:val="32"/>
          <w:szCs w:val="32"/>
          <w:lang w:val="en-US" w:eastAsia="zh-CN"/>
        </w:rPr>
        <w:t>9</w:t>
      </w:r>
      <w:r>
        <w:rPr>
          <w:rFonts w:hint="eastAsia" w:ascii="仿宋" w:hAnsi="仿宋" w:eastAsia="仿宋" w:cs="仿宋"/>
          <w:sz w:val="32"/>
          <w:szCs w:val="32"/>
        </w:rPr>
        <w:t>年政府性基金预算财政拨款收入支出决算表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九、201</w:t>
      </w:r>
      <w:r>
        <w:rPr>
          <w:rFonts w:hint="eastAsia" w:ascii="仿宋" w:hAnsi="仿宋" w:eastAsia="仿宋" w:cs="仿宋"/>
          <w:sz w:val="32"/>
          <w:szCs w:val="32"/>
          <w:lang w:val="en-US" w:eastAsia="zh-CN"/>
        </w:rPr>
        <w:t>9</w:t>
      </w:r>
      <w:r>
        <w:rPr>
          <w:rFonts w:hint="eastAsia" w:ascii="仿宋" w:hAnsi="仿宋" w:eastAsia="仿宋" w:cs="仿宋"/>
          <w:sz w:val="32"/>
          <w:szCs w:val="32"/>
        </w:rPr>
        <w:t>年部门决算公开相关信息统计表</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仿宋" w:hAnsi="仿宋" w:eastAsia="仿宋" w:cs="仿宋"/>
          <w:b/>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部分   201</w:t>
      </w:r>
      <w:r>
        <w:rPr>
          <w:rFonts w:hint="eastAsia" w:ascii="仿宋" w:hAnsi="仿宋" w:eastAsia="仿宋" w:cs="仿宋"/>
          <w:b/>
          <w:bCs/>
          <w:sz w:val="32"/>
          <w:szCs w:val="32"/>
          <w:lang w:val="en-US" w:eastAsia="zh-CN"/>
        </w:rPr>
        <w:t>9年度</w:t>
      </w:r>
      <w:r>
        <w:rPr>
          <w:rFonts w:hint="eastAsia" w:ascii="仿宋" w:hAnsi="仿宋" w:eastAsia="仿宋" w:cs="仿宋"/>
          <w:b/>
          <w:bCs/>
          <w:sz w:val="32"/>
          <w:szCs w:val="32"/>
        </w:rPr>
        <w:t>部门决算情况说明</w:t>
      </w:r>
    </w:p>
    <w:p>
      <w:pPr>
        <w:rPr>
          <w:rFonts w:hint="eastAsia" w:ascii="仿宋" w:hAnsi="仿宋" w:eastAsia="仿宋" w:cs="仿宋"/>
          <w:b/>
          <w:sz w:val="32"/>
          <w:szCs w:val="32"/>
        </w:rPr>
      </w:pPr>
    </w:p>
    <w:p>
      <w:pPr>
        <w:numPr>
          <w:ilvl w:val="0"/>
          <w:numId w:val="2"/>
        </w:numPr>
        <w:ind w:leftChars="0" w:firstLine="643" w:firstLineChars="200"/>
        <w:rPr>
          <w:rFonts w:hint="eastAsia" w:ascii="仿宋" w:hAnsi="仿宋" w:eastAsia="仿宋" w:cs="仿宋"/>
          <w:sz w:val="32"/>
          <w:szCs w:val="32"/>
        </w:rPr>
      </w:pPr>
      <w:r>
        <w:rPr>
          <w:rFonts w:hint="eastAsia" w:ascii="仿宋" w:hAnsi="仿宋" w:eastAsia="仿宋" w:cs="仿宋"/>
          <w:b/>
          <w:sz w:val="32"/>
          <w:szCs w:val="32"/>
        </w:rPr>
        <w:t>收入</w:t>
      </w:r>
      <w:r>
        <w:rPr>
          <w:rFonts w:hint="eastAsia" w:ascii="仿宋" w:hAnsi="仿宋" w:eastAsia="仿宋" w:cs="仿宋"/>
          <w:b/>
          <w:sz w:val="32"/>
          <w:szCs w:val="32"/>
          <w:lang w:eastAsia="zh-CN"/>
        </w:rPr>
        <w:t>支出</w:t>
      </w:r>
      <w:r>
        <w:rPr>
          <w:rFonts w:hint="eastAsia" w:ascii="仿宋" w:hAnsi="仿宋" w:eastAsia="仿宋" w:cs="仿宋"/>
          <w:b/>
          <w:sz w:val="32"/>
          <w:szCs w:val="32"/>
        </w:rPr>
        <w:t>决算</w:t>
      </w:r>
      <w:r>
        <w:rPr>
          <w:rFonts w:hint="eastAsia" w:ascii="仿宋" w:hAnsi="仿宋" w:eastAsia="仿宋" w:cs="仿宋"/>
          <w:b/>
          <w:sz w:val="32"/>
          <w:szCs w:val="32"/>
          <w:lang w:eastAsia="zh-CN"/>
        </w:rPr>
        <w:t>总体</w:t>
      </w:r>
      <w:r>
        <w:rPr>
          <w:rFonts w:hint="eastAsia" w:ascii="仿宋" w:hAnsi="仿宋" w:eastAsia="仿宋" w:cs="仿宋"/>
          <w:b/>
          <w:sz w:val="32"/>
          <w:szCs w:val="32"/>
        </w:rPr>
        <w:t>情况说明</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2019年度收入总计2657.04</w:t>
      </w:r>
      <w:r>
        <w:rPr>
          <w:rFonts w:hint="eastAsia" w:ascii="仿宋" w:hAnsi="仿宋" w:eastAsia="仿宋" w:cs="仿宋"/>
          <w:sz w:val="32"/>
          <w:szCs w:val="32"/>
        </w:rPr>
        <w:t>万元</w:t>
      </w:r>
      <w:r>
        <w:rPr>
          <w:rFonts w:hint="eastAsia" w:ascii="仿宋" w:hAnsi="仿宋" w:eastAsia="仿宋" w:cs="仿宋"/>
          <w:sz w:val="32"/>
          <w:szCs w:val="32"/>
          <w:lang w:eastAsia="zh-CN"/>
        </w:rPr>
        <w:t>、支出总计</w:t>
      </w:r>
      <w:r>
        <w:rPr>
          <w:rFonts w:hint="eastAsia" w:ascii="仿宋" w:hAnsi="仿宋" w:eastAsia="仿宋" w:cs="仿宋"/>
          <w:sz w:val="32"/>
          <w:szCs w:val="32"/>
          <w:lang w:val="en-US" w:eastAsia="zh-CN"/>
        </w:rPr>
        <w:t>3199.15万元。与2018年相比，收入总计减少181.95万元，下降6.4%，支出总计增加997.81万元，增长45%。主要原因是政府性基金669万在2018年12月底拨付，政府性基金的相关支出在2019年发生。</w:t>
      </w:r>
    </w:p>
    <w:p>
      <w:pPr>
        <w:numPr>
          <w:ilvl w:val="0"/>
          <w:numId w:val="2"/>
        </w:numPr>
        <w:ind w:leftChars="0" w:firstLine="643" w:firstLineChars="200"/>
        <w:rPr>
          <w:rFonts w:hint="eastAsia" w:ascii="仿宋" w:hAnsi="仿宋" w:eastAsia="仿宋" w:cs="仿宋"/>
          <w:sz w:val="32"/>
          <w:szCs w:val="32"/>
        </w:rPr>
      </w:pPr>
      <w:r>
        <w:rPr>
          <w:rFonts w:hint="eastAsia" w:ascii="仿宋" w:hAnsi="仿宋" w:eastAsia="仿宋" w:cs="仿宋"/>
          <w:b/>
          <w:sz w:val="32"/>
          <w:szCs w:val="32"/>
        </w:rPr>
        <w:t>收入决算情况说明</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2657.04</w:t>
      </w:r>
      <w:r>
        <w:rPr>
          <w:rFonts w:hint="eastAsia" w:ascii="仿宋" w:hAnsi="仿宋" w:eastAsia="仿宋" w:cs="仿宋"/>
          <w:sz w:val="32"/>
          <w:szCs w:val="32"/>
        </w:rPr>
        <w:t>万元，其中：财政拨款收入2357</w:t>
      </w:r>
      <w:r>
        <w:rPr>
          <w:rFonts w:hint="eastAsia" w:ascii="仿宋" w:hAnsi="仿宋" w:eastAsia="仿宋" w:cs="仿宋"/>
          <w:sz w:val="32"/>
          <w:szCs w:val="32"/>
          <w:lang w:val="en-US" w:eastAsia="zh-CN"/>
        </w:rPr>
        <w:t>.</w:t>
      </w:r>
      <w:r>
        <w:rPr>
          <w:rFonts w:hint="eastAsia" w:ascii="仿宋" w:hAnsi="仿宋" w:eastAsia="仿宋" w:cs="仿宋"/>
          <w:sz w:val="32"/>
          <w:szCs w:val="32"/>
        </w:rPr>
        <w:t>85万元，占比</w:t>
      </w:r>
      <w:r>
        <w:rPr>
          <w:rFonts w:hint="eastAsia" w:ascii="仿宋" w:hAnsi="仿宋" w:eastAsia="仿宋" w:cs="仿宋"/>
          <w:sz w:val="32"/>
          <w:szCs w:val="32"/>
          <w:lang w:val="en-US" w:eastAsia="zh-CN"/>
        </w:rPr>
        <w:t>88.74</w:t>
      </w:r>
      <w:r>
        <w:rPr>
          <w:rFonts w:hint="eastAsia" w:ascii="仿宋" w:hAnsi="仿宋" w:eastAsia="仿宋" w:cs="仿宋"/>
          <w:sz w:val="32"/>
          <w:szCs w:val="32"/>
        </w:rPr>
        <w:t>%；事业收入</w:t>
      </w:r>
      <w:r>
        <w:rPr>
          <w:rFonts w:hint="eastAsia" w:ascii="仿宋" w:hAnsi="仿宋" w:eastAsia="仿宋" w:cs="仿宋"/>
          <w:sz w:val="32"/>
          <w:szCs w:val="32"/>
          <w:lang w:val="en-US" w:eastAsia="zh-CN"/>
        </w:rPr>
        <w:t>299.19</w:t>
      </w:r>
      <w:r>
        <w:rPr>
          <w:rFonts w:hint="eastAsia" w:ascii="仿宋" w:hAnsi="仿宋" w:eastAsia="仿宋" w:cs="仿宋"/>
          <w:sz w:val="32"/>
          <w:szCs w:val="32"/>
        </w:rPr>
        <w:t>万元，占比</w:t>
      </w:r>
      <w:r>
        <w:rPr>
          <w:rFonts w:hint="eastAsia" w:ascii="仿宋" w:hAnsi="仿宋" w:eastAsia="仿宋" w:cs="仿宋"/>
          <w:sz w:val="32"/>
          <w:szCs w:val="32"/>
          <w:lang w:val="en-US" w:eastAsia="zh-CN"/>
        </w:rPr>
        <w:t>11.26</w:t>
      </w:r>
      <w:r>
        <w:rPr>
          <w:rFonts w:hint="eastAsia" w:ascii="仿宋" w:hAnsi="仿宋" w:eastAsia="仿宋" w:cs="仿宋"/>
          <w:sz w:val="32"/>
          <w:szCs w:val="32"/>
        </w:rPr>
        <w:t>%。</w:t>
      </w:r>
    </w:p>
    <w:p>
      <w:pPr>
        <w:numPr>
          <w:ilvl w:val="0"/>
          <w:numId w:val="0"/>
        </w:numPr>
        <w:ind w:leftChars="0"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支出决算情况说明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3199.15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1437.12</w:t>
      </w:r>
      <w:r>
        <w:rPr>
          <w:rFonts w:hint="eastAsia" w:ascii="仿宋" w:hAnsi="仿宋" w:eastAsia="仿宋" w:cs="仿宋"/>
          <w:sz w:val="32"/>
          <w:szCs w:val="32"/>
        </w:rPr>
        <w:t xml:space="preserve">万元，占比 </w:t>
      </w:r>
      <w:r>
        <w:rPr>
          <w:rFonts w:hint="eastAsia" w:ascii="仿宋" w:hAnsi="仿宋" w:eastAsia="仿宋" w:cs="仿宋"/>
          <w:sz w:val="32"/>
          <w:szCs w:val="32"/>
          <w:lang w:val="en-US" w:eastAsia="zh-CN"/>
        </w:rPr>
        <w:t>44.92</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1762.02</w:t>
      </w:r>
      <w:r>
        <w:rPr>
          <w:rFonts w:hint="eastAsia" w:ascii="仿宋" w:hAnsi="仿宋" w:eastAsia="仿宋" w:cs="仿宋"/>
          <w:sz w:val="32"/>
          <w:szCs w:val="32"/>
        </w:rPr>
        <w:t>万元，占比</w:t>
      </w:r>
      <w:r>
        <w:rPr>
          <w:rFonts w:hint="eastAsia" w:ascii="仿宋" w:hAnsi="仿宋" w:eastAsia="仿宋" w:cs="仿宋"/>
          <w:sz w:val="32"/>
          <w:szCs w:val="32"/>
          <w:lang w:val="en-US" w:eastAsia="zh-CN"/>
        </w:rPr>
        <w:t>55.08</w:t>
      </w:r>
      <w:r>
        <w:rPr>
          <w:rFonts w:hint="eastAsia" w:ascii="仿宋" w:hAnsi="仿宋" w:eastAsia="仿宋" w:cs="仿宋"/>
          <w:sz w:val="32"/>
          <w:szCs w:val="32"/>
        </w:rPr>
        <w:t>%。</w:t>
      </w:r>
    </w:p>
    <w:p>
      <w:pPr>
        <w:numPr>
          <w:ilvl w:val="0"/>
          <w:numId w:val="0"/>
        </w:num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四、财政拨款收入支出</w:t>
      </w:r>
      <w:r>
        <w:rPr>
          <w:rFonts w:hint="eastAsia" w:ascii="仿宋" w:hAnsi="仿宋" w:eastAsia="仿宋" w:cs="仿宋"/>
          <w:b/>
          <w:sz w:val="32"/>
          <w:szCs w:val="32"/>
        </w:rPr>
        <w:t>决算</w:t>
      </w:r>
      <w:r>
        <w:rPr>
          <w:rFonts w:hint="eastAsia" w:ascii="仿宋" w:hAnsi="仿宋" w:eastAsia="仿宋" w:cs="仿宋"/>
          <w:b/>
          <w:sz w:val="32"/>
          <w:szCs w:val="32"/>
          <w:lang w:eastAsia="zh-CN"/>
        </w:rPr>
        <w:t>总体</w:t>
      </w:r>
      <w:r>
        <w:rPr>
          <w:rFonts w:hint="eastAsia" w:ascii="仿宋" w:hAnsi="仿宋" w:eastAsia="仿宋" w:cs="仿宋"/>
          <w:b/>
          <w:sz w:val="32"/>
          <w:szCs w:val="32"/>
        </w:rPr>
        <w:t>情况</w:t>
      </w:r>
      <w:r>
        <w:rPr>
          <w:rFonts w:hint="eastAsia" w:ascii="仿宋" w:hAnsi="仿宋" w:eastAsia="仿宋" w:cs="仿宋"/>
          <w:b/>
          <w:sz w:val="32"/>
          <w:szCs w:val="32"/>
          <w:lang w:eastAsia="zh-CN"/>
        </w:rPr>
        <w:t>说明</w:t>
      </w:r>
    </w:p>
    <w:p>
      <w:pPr>
        <w:numPr>
          <w:ilvl w:val="0"/>
          <w:numId w:val="0"/>
        </w:numPr>
        <w:ind w:firstLine="960" w:firstLineChars="300"/>
        <w:rPr>
          <w:rFonts w:hint="default" w:ascii="仿宋" w:hAnsi="仿宋" w:eastAsia="仿宋" w:cs="仿宋"/>
          <w:sz w:val="32"/>
          <w:szCs w:val="32"/>
          <w:lang w:val="en-US" w:eastAsia="zh-CN"/>
        </w:rPr>
      </w:pPr>
      <w:r>
        <w:rPr>
          <w:rFonts w:hint="eastAsia" w:ascii="仿宋" w:hAnsi="仿宋" w:eastAsia="仿宋" w:cs="仿宋"/>
          <w:b w:val="0"/>
          <w:bCs/>
          <w:sz w:val="32"/>
          <w:szCs w:val="32"/>
          <w:lang w:val="en-US" w:eastAsia="zh-CN"/>
        </w:rPr>
        <w:t>2019年度财政拨款收入总计</w:t>
      </w:r>
      <w:r>
        <w:rPr>
          <w:rFonts w:hint="eastAsia" w:ascii="仿宋" w:hAnsi="仿宋" w:eastAsia="仿宋" w:cs="仿宋"/>
          <w:sz w:val="32"/>
          <w:szCs w:val="32"/>
        </w:rPr>
        <w:t>2357</w:t>
      </w:r>
      <w:r>
        <w:rPr>
          <w:rFonts w:hint="eastAsia" w:ascii="仿宋" w:hAnsi="仿宋" w:eastAsia="仿宋" w:cs="仿宋"/>
          <w:sz w:val="32"/>
          <w:szCs w:val="32"/>
          <w:lang w:val="en-US" w:eastAsia="zh-CN"/>
        </w:rPr>
        <w:t>.</w:t>
      </w:r>
      <w:r>
        <w:rPr>
          <w:rFonts w:hint="eastAsia" w:ascii="仿宋" w:hAnsi="仿宋" w:eastAsia="仿宋" w:cs="仿宋"/>
          <w:sz w:val="32"/>
          <w:szCs w:val="32"/>
        </w:rPr>
        <w:t>85万元</w:t>
      </w:r>
      <w:r>
        <w:rPr>
          <w:rFonts w:hint="eastAsia" w:ascii="仿宋" w:hAnsi="仿宋" w:eastAsia="仿宋" w:cs="仿宋"/>
          <w:sz w:val="32"/>
          <w:szCs w:val="32"/>
          <w:lang w:eastAsia="zh-CN"/>
        </w:rPr>
        <w:t>、支出总计</w:t>
      </w:r>
      <w:r>
        <w:rPr>
          <w:rFonts w:hint="eastAsia" w:ascii="仿宋" w:hAnsi="仿宋" w:eastAsia="仿宋" w:cs="仿宋"/>
          <w:sz w:val="32"/>
          <w:szCs w:val="32"/>
          <w:lang w:val="en-US" w:eastAsia="zh-CN"/>
        </w:rPr>
        <w:t>2919.13万元。与2018年相比，</w:t>
      </w:r>
      <w:r>
        <w:rPr>
          <w:rFonts w:hint="eastAsia" w:ascii="仿宋" w:hAnsi="仿宋" w:eastAsia="仿宋" w:cs="仿宋"/>
          <w:b w:val="0"/>
          <w:bCs/>
          <w:sz w:val="32"/>
          <w:szCs w:val="32"/>
          <w:lang w:val="en-US" w:eastAsia="zh-CN"/>
        </w:rPr>
        <w:t>财政拨款收入总计减少223.91万元，下降8.67%，财政拨款</w:t>
      </w:r>
      <w:r>
        <w:rPr>
          <w:rFonts w:hint="eastAsia" w:ascii="仿宋" w:hAnsi="仿宋" w:eastAsia="仿宋" w:cs="仿宋"/>
          <w:sz w:val="32"/>
          <w:szCs w:val="32"/>
          <w:lang w:eastAsia="zh-CN"/>
        </w:rPr>
        <w:t>支出总计增加</w:t>
      </w:r>
      <w:r>
        <w:rPr>
          <w:rFonts w:hint="eastAsia" w:ascii="仿宋" w:hAnsi="仿宋" w:eastAsia="仿宋" w:cs="仿宋"/>
          <w:sz w:val="32"/>
          <w:szCs w:val="32"/>
          <w:lang w:val="en-US" w:eastAsia="zh-CN"/>
        </w:rPr>
        <w:t>975.01万元，增长50.15%。主要原因是政府性基金669万在2018年12月底拨付，政府性基金的相关支出在2019年发生。</w:t>
      </w:r>
    </w:p>
    <w:p>
      <w:pPr>
        <w:numPr>
          <w:ilvl w:val="0"/>
          <w:numId w:val="0"/>
        </w:num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五、一般公共预算财政拨款支出</w:t>
      </w:r>
      <w:r>
        <w:rPr>
          <w:rFonts w:hint="eastAsia" w:ascii="仿宋" w:hAnsi="仿宋" w:eastAsia="仿宋" w:cs="仿宋"/>
          <w:b/>
          <w:sz w:val="32"/>
          <w:szCs w:val="32"/>
        </w:rPr>
        <w:t>决算情况</w:t>
      </w:r>
      <w:r>
        <w:rPr>
          <w:rFonts w:hint="eastAsia" w:ascii="仿宋" w:hAnsi="仿宋" w:eastAsia="仿宋" w:cs="仿宋"/>
          <w:b/>
          <w:sz w:val="32"/>
          <w:szCs w:val="32"/>
          <w:lang w:eastAsia="zh-CN"/>
        </w:rPr>
        <w:t>说明</w:t>
      </w:r>
    </w:p>
    <w:p>
      <w:pPr>
        <w:numPr>
          <w:ilvl w:val="0"/>
          <w:numId w:val="0"/>
        </w:numPr>
        <w:ind w:leftChars="0" w:firstLine="640" w:firstLineChars="200"/>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（一）财政拨款支出决算总体情况</w:t>
      </w:r>
    </w:p>
    <w:p>
      <w:pPr>
        <w:numPr>
          <w:ilvl w:val="0"/>
          <w:numId w:val="0"/>
        </w:numPr>
        <w:ind w:leftChars="0"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2019年度财政拨款支出2276.38万元，占本年支出合计的71.16%。与2018年相比，财政拨款支出增加350.07万元，增长18.17%。主要原因是我校增加了市直工委转隶人员及新录用公务员22人，人员经费和公用经费支出增加。同时，2019年学员培训经费较2018年增加。其中，人员经费1151.4万元，占比50.58%，公用经费1124.97万元，占比49.42%。</w:t>
      </w:r>
    </w:p>
    <w:p>
      <w:pPr>
        <w:numPr>
          <w:ilvl w:val="0"/>
          <w:numId w:val="0"/>
        </w:numPr>
        <w:ind w:leftChars="0" w:firstLine="640" w:firstLineChars="200"/>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（二）财政拨款支出决算结构情况</w:t>
      </w:r>
    </w:p>
    <w:p>
      <w:pPr>
        <w:numPr>
          <w:ilvl w:val="0"/>
          <w:numId w:val="0"/>
        </w:numPr>
        <w:ind w:leftChars="0"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2019年度财政拨款支出2276.38万元，主要用于以下方面：一般公共服务支出60.71万元，占2.67%；教育支出1888.94万元，占82.98%；社会保障和就业支出118.49万元，占比5.2%；卫生健康支出41.13万元，占1.8%；农林水支出6.57万元，占0.29%；住房保障支出83.07万元，3.65%；其他支出77.47万元，占3.4%。</w:t>
      </w:r>
    </w:p>
    <w:p>
      <w:pPr>
        <w:numPr>
          <w:ilvl w:val="0"/>
          <w:numId w:val="0"/>
        </w:numPr>
        <w:ind w:leftChars="0" w:firstLine="640" w:firstLineChars="200"/>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（三）财政拨款支出决算具体情况</w:t>
      </w:r>
    </w:p>
    <w:p>
      <w:pPr>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b w:val="0"/>
          <w:bCs/>
          <w:sz w:val="32"/>
          <w:szCs w:val="32"/>
          <w:lang w:val="en-US" w:eastAsia="zh-CN"/>
        </w:rPr>
        <w:t>一般公共服务支出年初预算0元，支出决算60.71万元，用于我校创建文明城市支出和新增转隶人员公用经费支出，较2018年决算增加51.64万元，主要原因是增加了创建全国文明城市费用和转隶人员费用；教育支出年初预算932.15万元，支出决算1888.94万元，完成年初预算的202.64%，</w:t>
      </w:r>
      <w:r>
        <w:rPr>
          <w:rFonts w:hint="eastAsia" w:ascii="仿宋" w:hAnsi="仿宋" w:eastAsia="仿宋" w:cs="仿宋"/>
          <w:sz w:val="32"/>
          <w:szCs w:val="32"/>
        </w:rPr>
        <w:t>用于党校人员工资福利支出，日常教学、办公、行政后勤</w:t>
      </w:r>
      <w:r>
        <w:rPr>
          <w:rFonts w:hint="eastAsia" w:ascii="仿宋" w:hAnsi="仿宋" w:eastAsia="仿宋" w:cs="仿宋"/>
          <w:sz w:val="32"/>
          <w:szCs w:val="32"/>
          <w:lang w:eastAsia="zh-CN"/>
        </w:rPr>
        <w:t>及学员培训经费</w:t>
      </w:r>
      <w:r>
        <w:rPr>
          <w:rFonts w:hint="eastAsia" w:ascii="仿宋" w:hAnsi="仿宋" w:eastAsia="仿宋" w:cs="仿宋"/>
          <w:sz w:val="32"/>
          <w:szCs w:val="32"/>
        </w:rPr>
        <w:t>等支出</w:t>
      </w:r>
      <w:r>
        <w:rPr>
          <w:rFonts w:hint="eastAsia" w:ascii="仿宋" w:hAnsi="仿宋" w:eastAsia="仿宋" w:cs="仿宋"/>
          <w:sz w:val="32"/>
          <w:szCs w:val="32"/>
          <w:lang w:eastAsia="zh-CN"/>
        </w:rPr>
        <w:t>，</w:t>
      </w:r>
      <w:r>
        <w:rPr>
          <w:rFonts w:hint="eastAsia" w:ascii="仿宋" w:hAnsi="仿宋" w:eastAsia="仿宋" w:cs="仿宋"/>
          <w:b w:val="0"/>
          <w:bCs/>
          <w:sz w:val="32"/>
          <w:szCs w:val="32"/>
          <w:lang w:val="en-US" w:eastAsia="zh-CN"/>
        </w:rPr>
        <w:t>较2018年决算增加173.79万元，增长10.13%，主要原因是2019年有新进人员和学员培训经费增加；社会保障和就业支出年初预算114.57万元，支出决算118.49万元，完成年初预算的103.42%，用于缴纳职工养老保险，较2018年决算减少1.54万元，下降1.3%，主要原因是从2019年5月开始财政承担的养老保险比例由以前的20%降低到16%，所以养老保险费用减少；卫生健康支出年初预算34.37万元，支出决算41.13万元，完成年初预算的119.67%，用于缴纳职工医疗保险，较2018年决算增加41.13万元，主要原因是2019年新进人员医疗费用增加。农林水支出年初预算0元，支出决算6.57万元，用于</w:t>
      </w:r>
      <w:r>
        <w:rPr>
          <w:rFonts w:hint="eastAsia" w:ascii="仿宋" w:hAnsi="仿宋" w:eastAsia="仿宋" w:cs="仿宋"/>
          <w:sz w:val="32"/>
          <w:szCs w:val="32"/>
        </w:rPr>
        <w:t>扶贫工作人员补助和日常办公经费</w:t>
      </w:r>
      <w:r>
        <w:rPr>
          <w:rFonts w:hint="eastAsia" w:ascii="仿宋" w:hAnsi="仿宋" w:eastAsia="仿宋" w:cs="仿宋"/>
          <w:b w:val="0"/>
          <w:bCs/>
          <w:sz w:val="32"/>
          <w:szCs w:val="32"/>
          <w:lang w:val="en-US" w:eastAsia="zh-CN"/>
        </w:rPr>
        <w:t>，较2018年决算减少1.87万元，下降22.16%，主要原因是有一部分扶贫经费未来得及支出。住房保障支出年初预算68.74元，支出决算83.07万元，完成年初预算的120.85%，用于缴纳职工住房公积金，较2018年决算增加83.07万元，主要原因是2019年新进人员公积金费用增加。其他支出年初预算0元，支出决算77.47万元，用于发放</w:t>
      </w:r>
      <w:r>
        <w:rPr>
          <w:rFonts w:hint="eastAsia" w:ascii="仿宋" w:hAnsi="仿宋" w:eastAsia="仿宋" w:cs="仿宋"/>
          <w:sz w:val="32"/>
          <w:szCs w:val="32"/>
        </w:rPr>
        <w:t>目标责任考核奖</w:t>
      </w:r>
      <w:r>
        <w:rPr>
          <w:rFonts w:hint="eastAsia" w:ascii="仿宋" w:hAnsi="仿宋" w:eastAsia="仿宋" w:cs="仿宋"/>
          <w:b w:val="0"/>
          <w:bCs/>
          <w:sz w:val="32"/>
          <w:szCs w:val="32"/>
          <w:lang w:val="en-US" w:eastAsia="zh-CN"/>
        </w:rPr>
        <w:t>，较2018年决算增加4.03万元，增长5.49%，主要原因是在职人数增加，因此</w:t>
      </w:r>
      <w:r>
        <w:rPr>
          <w:rFonts w:hint="eastAsia" w:ascii="仿宋" w:hAnsi="仿宋" w:eastAsia="仿宋" w:cs="仿宋"/>
          <w:sz w:val="32"/>
          <w:szCs w:val="32"/>
        </w:rPr>
        <w:t>目标责任考核奖金有所提高。</w:t>
      </w:r>
    </w:p>
    <w:p>
      <w:pPr>
        <w:numPr>
          <w:ilvl w:val="0"/>
          <w:numId w:val="0"/>
        </w:num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六、一般公共预算财政拨款基本支出</w:t>
      </w:r>
      <w:r>
        <w:rPr>
          <w:rFonts w:hint="eastAsia" w:ascii="仿宋" w:hAnsi="仿宋" w:eastAsia="仿宋" w:cs="仿宋"/>
          <w:b/>
          <w:sz w:val="32"/>
          <w:szCs w:val="32"/>
        </w:rPr>
        <w:t>决算情况</w:t>
      </w:r>
      <w:r>
        <w:rPr>
          <w:rFonts w:hint="eastAsia" w:ascii="仿宋" w:hAnsi="仿宋" w:eastAsia="仿宋" w:cs="仿宋"/>
          <w:b/>
          <w:sz w:val="32"/>
          <w:szCs w:val="32"/>
          <w:lang w:eastAsia="zh-CN"/>
        </w:rPr>
        <w:t>说明</w:t>
      </w:r>
    </w:p>
    <w:p>
      <w:pPr>
        <w:numPr>
          <w:ilvl w:val="0"/>
          <w:numId w:val="0"/>
        </w:numPr>
        <w:ind w:firstLine="640" w:firstLineChars="200"/>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2019年度财政拨款基本支出1157.11万元，其中：人员经费1073.94万元，主要包括工资福利支出999.99万元、对个人和家庭的补助73.94万元；公用经费83.17万元，主要包括商品服务支出82.35万元、资本性支出0.82万元。</w:t>
      </w:r>
    </w:p>
    <w:p>
      <w:pPr>
        <w:numPr>
          <w:ilvl w:val="0"/>
          <w:numId w:val="0"/>
        </w:numPr>
        <w:ind w:firstLine="643" w:firstLineChars="200"/>
        <w:rPr>
          <w:rFonts w:hint="eastAsia" w:ascii="仿宋" w:hAnsi="仿宋" w:eastAsia="仿宋" w:cs="仿宋"/>
          <w:b/>
          <w:sz w:val="32"/>
          <w:szCs w:val="32"/>
          <w:lang w:val="en-US" w:eastAsia="zh-CN"/>
        </w:rPr>
      </w:pPr>
      <w:r>
        <w:rPr>
          <w:rFonts w:hint="eastAsia" w:ascii="仿宋" w:hAnsi="仿宋" w:eastAsia="仿宋" w:cs="仿宋"/>
          <w:b/>
          <w:sz w:val="32"/>
          <w:szCs w:val="32"/>
          <w:lang w:eastAsia="zh-CN"/>
        </w:rPr>
        <w:t>七、一般公共预算财政拨款</w:t>
      </w:r>
      <w:r>
        <w:rPr>
          <w:rFonts w:hint="eastAsia" w:ascii="仿宋" w:hAnsi="仿宋" w:eastAsia="仿宋" w:cs="仿宋"/>
          <w:b/>
          <w:sz w:val="32"/>
          <w:szCs w:val="32"/>
        </w:rPr>
        <w:t>“三公”经费支出决算情况说明</w:t>
      </w:r>
      <w:r>
        <w:rPr>
          <w:rFonts w:hint="eastAsia" w:ascii="仿宋" w:hAnsi="仿宋" w:eastAsia="仿宋" w:cs="仿宋"/>
          <w:b/>
          <w:sz w:val="32"/>
          <w:szCs w:val="32"/>
          <w:lang w:val="en-US" w:eastAsia="zh-CN"/>
        </w:rPr>
        <w:t xml:space="preserve"> </w:t>
      </w:r>
    </w:p>
    <w:p>
      <w:pPr>
        <w:numPr>
          <w:ilvl w:val="0"/>
          <w:numId w:val="0"/>
        </w:numPr>
        <w:ind w:firstLine="640" w:firstLineChars="200"/>
        <w:rPr>
          <w:rFonts w:hint="default" w:ascii="仿宋" w:hAnsi="仿宋" w:eastAsia="仿宋" w:cs="仿宋"/>
          <w:sz w:val="32"/>
          <w:szCs w:val="32"/>
          <w:lang w:val="en-US"/>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年度，</w:t>
      </w:r>
      <w:r>
        <w:rPr>
          <w:rFonts w:hint="eastAsia" w:ascii="仿宋" w:hAnsi="仿宋" w:eastAsia="仿宋" w:cs="仿宋"/>
          <w:b/>
          <w:sz w:val="32"/>
          <w:szCs w:val="32"/>
        </w:rPr>
        <w:t>“三</w:t>
      </w:r>
      <w:r>
        <w:rPr>
          <w:rFonts w:hint="eastAsia" w:ascii="仿宋" w:hAnsi="仿宋" w:eastAsia="仿宋" w:cs="仿宋"/>
          <w:sz w:val="32"/>
          <w:szCs w:val="32"/>
        </w:rPr>
        <w:t>公”经费财政拨款支出决算</w:t>
      </w:r>
      <w:r>
        <w:rPr>
          <w:rFonts w:hint="eastAsia" w:ascii="仿宋" w:hAnsi="仿宋" w:eastAsia="仿宋" w:cs="仿宋"/>
          <w:sz w:val="32"/>
          <w:szCs w:val="32"/>
          <w:lang w:val="en-US" w:eastAsia="zh-CN"/>
        </w:rPr>
        <w:t>11.32</w:t>
      </w:r>
      <w:r>
        <w:rPr>
          <w:rFonts w:hint="eastAsia" w:ascii="仿宋" w:hAnsi="仿宋" w:eastAsia="仿宋" w:cs="仿宋"/>
          <w:sz w:val="32"/>
          <w:szCs w:val="32"/>
        </w:rPr>
        <w:t>万元，完成预算的</w:t>
      </w:r>
      <w:r>
        <w:rPr>
          <w:rFonts w:hint="eastAsia" w:ascii="仿宋" w:hAnsi="仿宋" w:eastAsia="仿宋" w:cs="仿宋"/>
          <w:color w:val="auto"/>
          <w:sz w:val="32"/>
          <w:szCs w:val="32"/>
          <w:lang w:val="en-US" w:eastAsia="zh-CN"/>
        </w:rPr>
        <w:t>161.71%</w:t>
      </w:r>
      <w:r>
        <w:rPr>
          <w:rFonts w:hint="eastAsia" w:ascii="仿宋" w:hAnsi="仿宋" w:eastAsia="仿宋" w:cs="仿宋"/>
          <w:sz w:val="32"/>
          <w:szCs w:val="32"/>
        </w:rPr>
        <w:t>，，比上年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8.2</w:t>
      </w:r>
      <w:r>
        <w:rPr>
          <w:rFonts w:hint="eastAsia" w:ascii="仿宋" w:hAnsi="仿宋" w:eastAsia="仿宋" w:cs="仿宋"/>
          <w:sz w:val="32"/>
          <w:szCs w:val="32"/>
        </w:rPr>
        <w:t>万元，</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508%，</w:t>
      </w:r>
      <w:r>
        <w:rPr>
          <w:rFonts w:hint="eastAsia" w:ascii="仿宋" w:hAnsi="仿宋" w:eastAsia="仿宋" w:cs="仿宋"/>
          <w:sz w:val="32"/>
          <w:szCs w:val="32"/>
        </w:rPr>
        <w:t>原因是</w:t>
      </w:r>
      <w:r>
        <w:rPr>
          <w:rFonts w:hint="eastAsia" w:ascii="仿宋" w:hAnsi="仿宋" w:eastAsia="仿宋" w:cs="仿宋"/>
          <w:sz w:val="32"/>
          <w:szCs w:val="32"/>
          <w:lang w:val="en-US" w:eastAsia="zh-CN"/>
        </w:rPr>
        <w:t>2018年的“三公”经费主要从我校事业收入中支出，由于2019年的事业收入减少，“三公”经费主要从我校财政拨款支出</w:t>
      </w:r>
      <w:r>
        <w:rPr>
          <w:rFonts w:hint="eastAsia" w:ascii="仿宋" w:hAnsi="仿宋" w:eastAsia="仿宋" w:cs="仿宋"/>
          <w:sz w:val="32"/>
          <w:szCs w:val="32"/>
        </w:rPr>
        <w:t>。其中：因公出国</w:t>
      </w:r>
      <w:r>
        <w:rPr>
          <w:rFonts w:hint="eastAsia" w:ascii="仿宋" w:hAnsi="仿宋" w:eastAsia="仿宋" w:cs="仿宋"/>
          <w:sz w:val="32"/>
          <w:szCs w:val="32"/>
          <w:lang w:eastAsia="zh-CN"/>
        </w:rPr>
        <w:t>（境）</w:t>
      </w:r>
      <w:r>
        <w:rPr>
          <w:rFonts w:hint="eastAsia" w:ascii="仿宋" w:hAnsi="仿宋" w:eastAsia="仿宋" w:cs="仿宋"/>
          <w:sz w:val="32"/>
          <w:szCs w:val="32"/>
        </w:rPr>
        <w:t>费</w:t>
      </w:r>
      <w:r>
        <w:rPr>
          <w:rFonts w:hint="eastAsia" w:ascii="仿宋" w:hAnsi="仿宋" w:eastAsia="仿宋" w:cs="仿宋"/>
          <w:sz w:val="32"/>
          <w:szCs w:val="32"/>
          <w:lang w:eastAsia="zh-CN"/>
        </w:rPr>
        <w:t>支出决算</w:t>
      </w:r>
      <w:r>
        <w:rPr>
          <w:rFonts w:hint="eastAsia" w:ascii="仿宋" w:hAnsi="仿宋" w:eastAsia="仿宋" w:cs="仿宋"/>
          <w:sz w:val="32"/>
          <w:szCs w:val="32"/>
        </w:rPr>
        <w:t>0万元</w:t>
      </w:r>
      <w:r>
        <w:rPr>
          <w:rFonts w:hint="eastAsia" w:ascii="仿宋" w:hAnsi="仿宋" w:eastAsia="仿宋" w:cs="仿宋"/>
          <w:sz w:val="32"/>
          <w:szCs w:val="32"/>
          <w:lang w:eastAsia="zh-CN"/>
        </w:rPr>
        <w:t>，与上年相同</w:t>
      </w:r>
      <w:r>
        <w:rPr>
          <w:rFonts w:hint="eastAsia" w:ascii="仿宋" w:hAnsi="仿宋" w:eastAsia="仿宋" w:cs="仿宋"/>
          <w:sz w:val="32"/>
          <w:szCs w:val="32"/>
        </w:rPr>
        <w:t>；单位公务用车保有辆4辆，公务用车购置及运行维护费支出决算</w:t>
      </w:r>
      <w:r>
        <w:rPr>
          <w:rFonts w:hint="eastAsia" w:ascii="仿宋" w:hAnsi="仿宋" w:eastAsia="仿宋" w:cs="仿宋"/>
          <w:color w:val="auto"/>
          <w:sz w:val="32"/>
          <w:szCs w:val="32"/>
          <w:lang w:val="en-US" w:eastAsia="zh-CN"/>
        </w:rPr>
        <w:t>10.58</w:t>
      </w:r>
      <w:r>
        <w:rPr>
          <w:rFonts w:hint="eastAsia" w:ascii="仿宋" w:hAnsi="仿宋" w:eastAsia="仿宋" w:cs="仿宋"/>
          <w:sz w:val="32"/>
          <w:szCs w:val="32"/>
        </w:rPr>
        <w:t>万元，比上年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7.46</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0.73万</w:t>
      </w:r>
      <w:r>
        <w:rPr>
          <w:rFonts w:hint="eastAsia" w:ascii="仿宋" w:hAnsi="仿宋" w:eastAsia="仿宋" w:cs="仿宋"/>
          <w:sz w:val="32"/>
          <w:szCs w:val="32"/>
        </w:rPr>
        <w:t>元，比上年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0.73</w:t>
      </w:r>
      <w:r>
        <w:rPr>
          <w:rFonts w:hint="eastAsia" w:ascii="仿宋" w:hAnsi="仿宋" w:eastAsia="仿宋" w:cs="仿宋"/>
          <w:sz w:val="32"/>
          <w:szCs w:val="32"/>
          <w:lang w:eastAsia="zh-CN"/>
        </w:rPr>
        <w:t>万元，本年</w:t>
      </w:r>
      <w:bookmarkStart w:id="0" w:name="_GoBack"/>
      <w:bookmarkEnd w:id="0"/>
      <w:r>
        <w:rPr>
          <w:rFonts w:hint="eastAsia" w:ascii="仿宋" w:hAnsi="仿宋" w:eastAsia="仿宋" w:cs="仿宋"/>
          <w:sz w:val="32"/>
          <w:szCs w:val="32"/>
          <w:lang w:eastAsia="zh-CN"/>
        </w:rPr>
        <w:t>共接待</w:t>
      </w:r>
      <w:r>
        <w:rPr>
          <w:rFonts w:hint="eastAsia" w:ascii="仿宋" w:hAnsi="仿宋" w:eastAsia="仿宋" w:cs="仿宋"/>
          <w:sz w:val="32"/>
          <w:szCs w:val="32"/>
          <w:lang w:val="en-US" w:eastAsia="zh-CN"/>
        </w:rPr>
        <w:t>12批，84人。</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八、其他重要事项情况说明</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机关运行经费支出</w:t>
      </w:r>
      <w:r>
        <w:rPr>
          <w:rFonts w:hint="eastAsia" w:ascii="仿宋" w:hAnsi="仿宋" w:eastAsia="仿宋" w:cs="仿宋"/>
          <w:b/>
          <w:bCs/>
          <w:sz w:val="32"/>
          <w:szCs w:val="32"/>
          <w:lang w:eastAsia="zh-CN"/>
        </w:rPr>
        <w:t>情况</w:t>
      </w:r>
      <w:r>
        <w:rPr>
          <w:rFonts w:hint="eastAsia" w:ascii="仿宋" w:hAnsi="仿宋" w:eastAsia="仿宋" w:cs="仿宋"/>
          <w:b/>
          <w:bCs/>
          <w:sz w:val="32"/>
          <w:szCs w:val="32"/>
        </w:rPr>
        <w:t>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我单位是全额事业单位不存在机关运行经费。</w:t>
      </w:r>
    </w:p>
    <w:p>
      <w:pPr>
        <w:numPr>
          <w:ilvl w:val="0"/>
          <w:numId w:val="3"/>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政府采购情况说明</w:t>
      </w:r>
    </w:p>
    <w:p>
      <w:pPr>
        <w:numPr>
          <w:ilvl w:val="0"/>
          <w:numId w:val="0"/>
        </w:numPr>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2019年度，政府采购支出总额946.36万元，其中政府采购货物支出106.54万元、政府采购工程支出839.82万元、政府采购服务支出0元。</w:t>
      </w:r>
    </w:p>
    <w:p>
      <w:pPr>
        <w:numPr>
          <w:ilvl w:val="0"/>
          <w:numId w:val="0"/>
        </w:numPr>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（三）</w:t>
      </w:r>
      <w:r>
        <w:rPr>
          <w:rFonts w:hint="eastAsia" w:ascii="仿宋" w:hAnsi="仿宋" w:eastAsia="仿宋" w:cs="仿宋"/>
          <w:b/>
          <w:sz w:val="32"/>
          <w:szCs w:val="32"/>
        </w:rPr>
        <w:t>国有资产占用</w:t>
      </w:r>
      <w:r>
        <w:rPr>
          <w:rFonts w:hint="eastAsia" w:ascii="仿宋" w:hAnsi="仿宋" w:eastAsia="仿宋" w:cs="仿宋"/>
          <w:b/>
          <w:sz w:val="32"/>
          <w:szCs w:val="32"/>
          <w:lang w:eastAsia="zh-CN"/>
        </w:rPr>
        <w:t>情况</w:t>
      </w:r>
      <w:r>
        <w:rPr>
          <w:rFonts w:hint="eastAsia" w:ascii="仿宋" w:hAnsi="仿宋" w:eastAsia="仿宋" w:cs="仿宋"/>
          <w:b/>
          <w:sz w:val="32"/>
          <w:szCs w:val="32"/>
        </w:rPr>
        <w:t>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截止</w:t>
      </w:r>
      <w:r>
        <w:rPr>
          <w:rFonts w:hint="eastAsia" w:ascii="仿宋" w:hAnsi="仿宋" w:eastAsia="仿宋" w:cs="仿宋"/>
          <w:color w:val="auto"/>
          <w:sz w:val="32"/>
          <w:szCs w:val="32"/>
          <w:lang w:val="en-US" w:eastAsia="zh-CN"/>
        </w:rPr>
        <w:t>2019</w:t>
      </w:r>
      <w:r>
        <w:rPr>
          <w:rFonts w:hint="eastAsia" w:ascii="仿宋" w:hAnsi="仿宋" w:eastAsia="仿宋" w:cs="仿宋"/>
          <w:sz w:val="32"/>
          <w:szCs w:val="32"/>
        </w:rPr>
        <w:t>年12月31日，本部门共有车辆4辆，其中，</w:t>
      </w:r>
      <w:r>
        <w:rPr>
          <w:rFonts w:hint="eastAsia" w:ascii="仿宋" w:hAnsi="仿宋" w:eastAsia="仿宋" w:cs="仿宋"/>
          <w:sz w:val="32"/>
          <w:szCs w:val="32"/>
          <w:lang w:eastAsia="zh-CN"/>
        </w:rPr>
        <w:t>机要通信用车</w:t>
      </w:r>
      <w:r>
        <w:rPr>
          <w:rFonts w:hint="eastAsia" w:ascii="仿宋" w:hAnsi="仿宋" w:eastAsia="仿宋" w:cs="仿宋"/>
          <w:sz w:val="32"/>
          <w:szCs w:val="32"/>
          <w:lang w:val="en-US" w:eastAsia="zh-CN"/>
        </w:rPr>
        <w:t>1辆、应急保障用车2辆、离退休干部用车1辆</w:t>
      </w:r>
      <w:r>
        <w:rPr>
          <w:rFonts w:hint="eastAsia" w:ascii="仿宋" w:hAnsi="仿宋" w:eastAsia="仿宋" w:cs="仿宋"/>
          <w:sz w:val="32"/>
          <w:szCs w:val="32"/>
        </w:rPr>
        <w:t>。单位价值50万元以上通用设备0台（套），单位价值100万元以上专用设备0万元。</w:t>
      </w:r>
    </w:p>
    <w:p>
      <w:pPr>
        <w:numPr>
          <w:ilvl w:val="0"/>
          <w:numId w:val="0"/>
        </w:numPr>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（四）预算绩效情况说明</w:t>
      </w:r>
    </w:p>
    <w:p>
      <w:pPr>
        <w:numPr>
          <w:ilvl w:val="0"/>
          <w:numId w:val="0"/>
        </w:numPr>
        <w:ind w:firstLine="642"/>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（1）预算绩效管理工作开展情况。</w:t>
      </w:r>
      <w:r>
        <w:rPr>
          <w:rFonts w:hint="eastAsia" w:ascii="仿宋" w:hAnsi="仿宋" w:eastAsia="仿宋" w:cs="仿宋"/>
          <w:b w:val="0"/>
          <w:bCs/>
          <w:sz w:val="32"/>
          <w:szCs w:val="32"/>
          <w:lang w:val="en-US" w:eastAsia="zh-CN"/>
        </w:rPr>
        <w:t xml:space="preserve">根据预算绩效管理要求，我部门组织对2019年度市级财政预算安排的事业发展类项目、专项转移支付类项目和300万元以上的经费补助类项目支出全面开展绩效自评，共涉及资金100万元，占一般公共预算项目支出总额的8.93%。            </w:t>
      </w:r>
    </w:p>
    <w:p>
      <w:pPr>
        <w:numPr>
          <w:ilvl w:val="0"/>
          <w:numId w:val="0"/>
        </w:numPr>
        <w:ind w:firstLine="642"/>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组织对“党校综合大楼运行专项经费”开展了部门评价，涉及一般公共预算支出100万元。从评价情况来看，预算项目完成情况良好，满足了党校教学、科研、办公的需求。</w:t>
      </w:r>
    </w:p>
    <w:p>
      <w:pPr>
        <w:numPr>
          <w:ilvl w:val="0"/>
          <w:numId w:val="4"/>
        </w:numPr>
        <w:ind w:firstLine="642"/>
        <w:rPr>
          <w:rFonts w:hint="eastAsia" w:ascii="仿宋" w:hAnsi="仿宋" w:eastAsia="仿宋" w:cs="仿宋"/>
          <w:b w:val="0"/>
          <w:bCs/>
          <w:sz w:val="32"/>
          <w:szCs w:val="32"/>
          <w:lang w:val="en-US" w:eastAsia="zh-CN"/>
        </w:rPr>
      </w:pPr>
      <w:r>
        <w:rPr>
          <w:rFonts w:hint="eastAsia" w:ascii="仿宋" w:hAnsi="仿宋" w:eastAsia="仿宋" w:cs="仿宋"/>
          <w:b/>
          <w:bCs w:val="0"/>
          <w:sz w:val="32"/>
          <w:szCs w:val="32"/>
          <w:lang w:val="en-US" w:eastAsia="zh-CN"/>
        </w:rPr>
        <w:t>部门决算中项目绩效自评结果。</w:t>
      </w:r>
      <w:r>
        <w:rPr>
          <w:rFonts w:hint="eastAsia" w:ascii="仿宋" w:hAnsi="仿宋" w:eastAsia="仿宋" w:cs="仿宋"/>
          <w:b w:val="0"/>
          <w:bCs/>
          <w:sz w:val="32"/>
          <w:szCs w:val="32"/>
          <w:lang w:val="en-US" w:eastAsia="zh-CN"/>
        </w:rPr>
        <w:t>我部门今年在部门决算中反映“党校综合大楼运行专项经费”项目绩效自评结果。</w:t>
      </w:r>
    </w:p>
    <w:p>
      <w:pPr>
        <w:numPr>
          <w:ilvl w:val="0"/>
          <w:numId w:val="0"/>
        </w:numPr>
        <w:ind w:firstLine="64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党校综合大楼运行专项经费项目绩效自评综述：项目全年预算数为100万元，执行数为89.91万元，完成预算的89.91%。项目绩效目标完成情况：一是改善了党校办学条件；二是满足教学、科研、办公等不同功能的需求。三是保证党校办公设备的更新。发现的主要问题及原因： 由于前期实施方案编制不够科学,造成项目进度较慢。下一步改进措施：把加快预算执行进度作为重点工作任务，在单位内部积极采取措施，编制精准预算，科学安排基本支出和项目支出支付进度、定期召开预算执行进度专题会议等，提高预算执行的均衡性、有效性和科学性，确保年度预算如期执行。</w:t>
      </w:r>
    </w:p>
    <w:p>
      <w:pPr>
        <w:spacing w:line="560" w:lineRule="exact"/>
        <w:jc w:val="center"/>
        <w:rPr>
          <w:rFonts w:hint="eastAsia" w:ascii="仿宋" w:hAnsi="仿宋" w:eastAsia="仿宋" w:cs="仿宋"/>
          <w:sz w:val="32"/>
          <w:szCs w:val="32"/>
        </w:rPr>
      </w:pPr>
    </w:p>
    <w:p>
      <w:pPr>
        <w:spacing w:line="560" w:lineRule="exact"/>
        <w:jc w:val="center"/>
        <w:rPr>
          <w:rFonts w:hint="eastAsia" w:ascii="仿宋" w:hAnsi="仿宋" w:eastAsia="仿宋" w:cs="仿宋"/>
          <w:b/>
          <w:bCs/>
          <w:sz w:val="32"/>
          <w:szCs w:val="32"/>
        </w:rPr>
      </w:pPr>
      <w:r>
        <w:rPr>
          <w:rFonts w:hint="eastAsia" w:ascii="仿宋" w:hAnsi="仿宋" w:eastAsia="仿宋" w:cs="仿宋"/>
          <w:sz w:val="32"/>
          <w:szCs w:val="32"/>
        </w:rPr>
        <w:br w:type="textWrapping"/>
      </w:r>
      <w:r>
        <w:rPr>
          <w:rFonts w:hint="eastAsia" w:ascii="仿宋" w:hAnsi="仿宋" w:eastAsia="仿宋" w:cs="仿宋"/>
          <w:b/>
          <w:bCs/>
          <w:sz w:val="32"/>
          <w:szCs w:val="32"/>
        </w:rPr>
        <w:t>第四部分　　名词解释</w:t>
      </w:r>
    </w:p>
    <w:p>
      <w:pPr>
        <w:spacing w:line="560" w:lineRule="exact"/>
        <w:jc w:val="center"/>
        <w:rPr>
          <w:rFonts w:hint="eastAsia" w:ascii="仿宋" w:hAnsi="仿宋" w:eastAsia="仿宋" w:cs="仿宋"/>
          <w:b/>
          <w:bCs/>
          <w:sz w:val="32"/>
          <w:szCs w:val="32"/>
        </w:rPr>
      </w:pPr>
    </w:p>
    <w:p>
      <w:pPr>
        <w:spacing w:line="5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一、财政拨款收入：指单位从同级财政部门取得的财政预算资金。</w:t>
      </w:r>
    </w:p>
    <w:p>
      <w:pPr>
        <w:spacing w:line="5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二、事业收入：指事业单位开展专业业务活动及辅助活动取得的收入。</w:t>
      </w:r>
    </w:p>
    <w:p>
      <w:pPr>
        <w:spacing w:line="5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三、经营收入：指事业单位在专业业务活动及其辅助活动之外开展非独立核算经营活动取得的收入。</w:t>
      </w:r>
    </w:p>
    <w:p>
      <w:pPr>
        <w:spacing w:line="56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四、其他收入：指单位取得的除上述收入以外的各项收入。主要是按规定动用的售房收入、存款利息收入等。</w:t>
      </w:r>
    </w:p>
    <w:p>
      <w:pPr>
        <w:spacing w:line="560" w:lineRule="exact"/>
        <w:ind w:firstLine="480" w:firstLineChars="1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五、年初结转和结余：指单位以前年度尚未完成、结转到本年按有关规定继续使用的资金。</w:t>
      </w:r>
    </w:p>
    <w:p>
      <w:pPr>
        <w:spacing w:line="560" w:lineRule="exact"/>
        <w:ind w:firstLine="480" w:firstLineChars="1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六、基本支出：指为保障机构正常运转、完成日常工作任务而发生的人员支出和公用支出。</w:t>
      </w:r>
    </w:p>
    <w:p>
      <w:pPr>
        <w:spacing w:line="560" w:lineRule="exact"/>
        <w:ind w:firstLine="480" w:firstLineChars="1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七、项目支出：指在基本支出之外为完成特定行政任务和事业发展目标所发生的支出。</w:t>
      </w:r>
    </w:p>
    <w:p>
      <w:pPr>
        <w:spacing w:line="560" w:lineRule="exact"/>
        <w:ind w:firstLine="480" w:firstLineChars="150"/>
        <w:rPr>
          <w:rFonts w:hint="eastAsia" w:ascii="仿宋" w:hAnsi="仿宋" w:eastAsia="仿宋" w:cs="仿宋"/>
          <w:sz w:val="32"/>
          <w:szCs w:val="32"/>
          <w:lang w:eastAsia="zh-CN"/>
        </w:rPr>
      </w:pPr>
      <w:r>
        <w:rPr>
          <w:rFonts w:hint="eastAsia" w:ascii="仿宋" w:hAnsi="仿宋" w:eastAsia="仿宋" w:cs="仿宋"/>
          <w:sz w:val="32"/>
          <w:szCs w:val="32"/>
          <w:lang w:eastAsia="zh-CN"/>
        </w:rPr>
        <w:t>八、“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480" w:firstLineChars="15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机关运行经费：指行政单位和参照公务员法管理的事业单位使用一般公共预算安排的基本支出中的日常公用经费支出。</w:t>
      </w:r>
    </w:p>
    <w:p>
      <w:pPr>
        <w:ind w:left="360" w:firstLine="645"/>
        <w:jc w:val="right"/>
        <w:rPr>
          <w:rFonts w:hint="eastAsia" w:ascii="仿宋" w:hAnsi="仿宋" w:eastAsia="仿宋" w:cs="仿宋"/>
          <w:sz w:val="32"/>
          <w:szCs w:val="32"/>
          <w:lang w:val="en-US" w:eastAsia="zh-CN"/>
        </w:rPr>
      </w:pPr>
    </w:p>
    <w:p>
      <w:pPr>
        <w:ind w:left="360" w:firstLine="645"/>
        <w:jc w:val="right"/>
        <w:rPr>
          <w:rFonts w:hint="eastAsia" w:ascii="仿宋" w:hAnsi="仿宋" w:eastAsia="仿宋" w:cs="仿宋"/>
          <w:sz w:val="32"/>
          <w:szCs w:val="32"/>
          <w:lang w:val="en-US" w:eastAsia="zh-CN"/>
        </w:rPr>
      </w:pPr>
    </w:p>
    <w:p>
      <w:pPr>
        <w:ind w:left="360" w:firstLine="645"/>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中共运城市委党校</w:t>
      </w:r>
    </w:p>
    <w:p>
      <w:pPr>
        <w:ind w:left="360" w:firstLine="645"/>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2020年9月25日</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separate"/>
    </w:r>
    <w:r>
      <w:rPr>
        <w:rStyle w:val="5"/>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5"/>
      </w:rPr>
    </w:pPr>
    <w:r>
      <w:fldChar w:fldCharType="begin"/>
    </w:r>
    <w:r>
      <w:rPr>
        <w:rStyle w:val="5"/>
      </w:rPr>
      <w:instrText xml:space="preserve">PAGE  </w:instrText>
    </w:r>
    <w: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AB1CE6"/>
    <w:multiLevelType w:val="singleLevel"/>
    <w:tmpl w:val="85AB1CE6"/>
    <w:lvl w:ilvl="0" w:tentative="0">
      <w:start w:val="2"/>
      <w:numFmt w:val="chineseCounting"/>
      <w:suff w:val="nothing"/>
      <w:lvlText w:val="（%1）"/>
      <w:lvlJc w:val="left"/>
      <w:rPr>
        <w:rFonts w:hint="eastAsia"/>
      </w:rPr>
    </w:lvl>
  </w:abstractNum>
  <w:abstractNum w:abstractNumId="1">
    <w:nsid w:val="2C822CC1"/>
    <w:multiLevelType w:val="singleLevel"/>
    <w:tmpl w:val="2C822CC1"/>
    <w:lvl w:ilvl="0" w:tentative="0">
      <w:start w:val="2"/>
      <w:numFmt w:val="decimal"/>
      <w:suff w:val="nothing"/>
      <w:lvlText w:val="（%1）"/>
      <w:lvlJc w:val="left"/>
    </w:lvl>
  </w:abstractNum>
  <w:abstractNum w:abstractNumId="2">
    <w:nsid w:val="4A1593D0"/>
    <w:multiLevelType w:val="singleLevel"/>
    <w:tmpl w:val="4A1593D0"/>
    <w:lvl w:ilvl="0" w:tentative="0">
      <w:start w:val="2"/>
      <w:numFmt w:val="chineseCounting"/>
      <w:suff w:val="nothing"/>
      <w:lvlText w:val="第%1部分　"/>
      <w:lvlJc w:val="left"/>
      <w:rPr>
        <w:rFonts w:hint="eastAsia"/>
      </w:rPr>
    </w:lvl>
  </w:abstractNum>
  <w:abstractNum w:abstractNumId="3">
    <w:nsid w:val="6C04A829"/>
    <w:multiLevelType w:val="singleLevel"/>
    <w:tmpl w:val="6C04A829"/>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1B0E77"/>
    <w:rsid w:val="034075E7"/>
    <w:rsid w:val="06211AA1"/>
    <w:rsid w:val="0AFD3B44"/>
    <w:rsid w:val="13137497"/>
    <w:rsid w:val="1B382B37"/>
    <w:rsid w:val="1DA02F93"/>
    <w:rsid w:val="20AC6520"/>
    <w:rsid w:val="23C167C5"/>
    <w:rsid w:val="2A203E9E"/>
    <w:rsid w:val="2AFF0E22"/>
    <w:rsid w:val="2F911450"/>
    <w:rsid w:val="30FD2D53"/>
    <w:rsid w:val="34575A75"/>
    <w:rsid w:val="4C253C10"/>
    <w:rsid w:val="548344E3"/>
    <w:rsid w:val="58800BF1"/>
    <w:rsid w:val="5A3F7CCF"/>
    <w:rsid w:val="688358F1"/>
    <w:rsid w:val="6F6767DF"/>
    <w:rsid w:val="6FB81F70"/>
    <w:rsid w:val="708D6CCA"/>
    <w:rsid w:val="72274D94"/>
    <w:rsid w:val="72DB6AD6"/>
    <w:rsid w:val="73D5393D"/>
    <w:rsid w:val="740E7185"/>
    <w:rsid w:val="78707C48"/>
    <w:rsid w:val="79221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2020-09-16T01:41:00Z</dcterms:created>
  <dc:creator>小睿</dc:creator>
  <cp:lastModifiedBy>小睿</cp:lastModifiedBy>
  <dcterms:modified xsi:type="dcterms:W3CDTF">2021-06-01T03:34:57Z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B1D5DC0A93764D28A8A00FA4E9F147E2</vt:lpwstr>
  </property>
</Properties>
</file>