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Times New Roman" w:eastAsia="方正小标宋简体" w:cs="Times New Roman"/>
          <w:color w:val="auto"/>
          <w:sz w:val="44"/>
          <w:szCs w:val="44"/>
        </w:rPr>
      </w:pPr>
      <w:r>
        <w:rPr>
          <w:rFonts w:hint="eastAsia" w:ascii="方正小标宋简体" w:hAnsi="Times New Roman" w:eastAsia="方正小标宋简体" w:cs="Times New Roman"/>
          <w:color w:val="auto"/>
          <w:sz w:val="44"/>
          <w:szCs w:val="44"/>
          <w:lang w:val="en-US" w:eastAsia="zh-CN"/>
        </w:rPr>
        <w:t>中共</w:t>
      </w:r>
      <w:r>
        <w:rPr>
          <w:rFonts w:hint="eastAsia" w:ascii="方正小标宋简体" w:hAnsi="Times New Roman" w:eastAsia="方正小标宋简体" w:cs="Times New Roman"/>
          <w:color w:val="auto"/>
          <w:sz w:val="44"/>
          <w:szCs w:val="44"/>
        </w:rPr>
        <w:t>运城市委讲师团201</w:t>
      </w:r>
      <w:r>
        <w:rPr>
          <w:rFonts w:hint="eastAsia" w:ascii="方正小标宋简体" w:hAnsi="Times New Roman" w:eastAsia="方正小标宋简体" w:cs="Times New Roman"/>
          <w:color w:val="auto"/>
          <w:sz w:val="44"/>
          <w:szCs w:val="44"/>
          <w:lang w:val="en-US" w:eastAsia="zh-CN"/>
        </w:rPr>
        <w:t>9</w:t>
      </w:r>
      <w:r>
        <w:rPr>
          <w:rFonts w:hint="eastAsia" w:ascii="方正小标宋简体" w:hAnsi="Times New Roman" w:eastAsia="方正小标宋简体" w:cs="Times New Roman"/>
          <w:color w:val="auto"/>
          <w:sz w:val="44"/>
          <w:szCs w:val="44"/>
        </w:rPr>
        <w:t>年度部门决算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rPr>
        <w:t>第一部分　　概况</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 xml:space="preserve">    一、部门主要职责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color w:val="auto"/>
          <w:sz w:val="32"/>
          <w:szCs w:val="32"/>
        </w:rPr>
      </w:pPr>
      <w:r>
        <w:rPr>
          <w:rFonts w:hint="eastAsia" w:ascii="仿宋" w:hAnsi="仿宋" w:eastAsia="仿宋"/>
          <w:color w:val="auto"/>
          <w:sz w:val="32"/>
          <w:szCs w:val="32"/>
        </w:rPr>
        <w:t>负责为市、县两级中心组提供理论学习辅导；组织实施重大宣讲活动及对广大基层干部群众进行经常性的形势政策教育等工作任务。</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 xml:space="preserve">    二、机构设置情况</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仿宋" w:hAnsi="仿宋" w:eastAsia="仿宋"/>
          <w:color w:val="auto"/>
          <w:sz w:val="32"/>
          <w:szCs w:val="32"/>
        </w:rPr>
      </w:pPr>
      <w:r>
        <w:rPr>
          <w:rFonts w:hint="eastAsia" w:ascii="仿宋_GB2312" w:hAnsi="Times New Roman" w:eastAsia="仿宋_GB2312" w:cs="Times New Roman"/>
          <w:color w:val="auto"/>
          <w:sz w:val="32"/>
          <w:szCs w:val="32"/>
        </w:rPr>
        <w:t>在编人数10人，离退休人员7人。内设科室3个，即</w:t>
      </w:r>
      <w:r>
        <w:rPr>
          <w:rFonts w:hint="eastAsia" w:ascii="仿宋" w:hAnsi="仿宋" w:eastAsia="仿宋"/>
          <w:color w:val="auto"/>
          <w:sz w:val="32"/>
          <w:szCs w:val="32"/>
        </w:rPr>
        <w:t>办公室、宣教科、网络教育科。</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rPr>
        <w:t>第二部分　　201</w:t>
      </w:r>
      <w:r>
        <w:rPr>
          <w:rFonts w:hint="eastAsia" w:ascii="仿宋_GB2312" w:hAnsi="仿宋_GB2312" w:eastAsia="仿宋_GB2312" w:cs="仿宋_GB2312"/>
          <w:b/>
          <w:bCs w:val="0"/>
          <w:color w:val="auto"/>
          <w:sz w:val="32"/>
          <w:szCs w:val="32"/>
          <w:lang w:val="en-US" w:eastAsia="zh-CN"/>
        </w:rPr>
        <w:t>9</w:t>
      </w:r>
      <w:r>
        <w:rPr>
          <w:rFonts w:hint="eastAsia" w:ascii="仿宋_GB2312" w:hAnsi="仿宋_GB2312" w:eastAsia="仿宋_GB2312" w:cs="仿宋_GB2312"/>
          <w:b/>
          <w:bCs w:val="0"/>
          <w:color w:val="auto"/>
          <w:sz w:val="32"/>
          <w:szCs w:val="32"/>
        </w:rPr>
        <w:t>年度部门决算报表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 xml:space="preserve">    一、收入支出决算总表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 xml:space="preserve">    二、收入决算表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 xml:space="preserve">    三、支出决算表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 xml:space="preserve">    四、财政拨款收入支出决算总表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 xml:space="preserve">    五、一般公共预算财政拨款支出决算表（一）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 xml:space="preserve">    六、一般公共预算财政拨款支出决算表（二）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 xml:space="preserve">    七、一般公共预算财政拨款“三公”经费支出表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 xml:space="preserve">    八、政府性基金预算财政拨款收入支出决算表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 xml:space="preserve">    九、部门决算公开相关信息统计表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rPr>
        <w:t>第三部分　　201</w:t>
      </w:r>
      <w:r>
        <w:rPr>
          <w:rFonts w:hint="eastAsia" w:ascii="仿宋_GB2312" w:hAnsi="仿宋_GB2312" w:eastAsia="仿宋_GB2312" w:cs="仿宋_GB2312"/>
          <w:b/>
          <w:bCs w:val="0"/>
          <w:color w:val="auto"/>
          <w:sz w:val="32"/>
          <w:szCs w:val="32"/>
          <w:lang w:val="en-US" w:eastAsia="zh-CN"/>
        </w:rPr>
        <w:t>9</w:t>
      </w:r>
      <w:r>
        <w:rPr>
          <w:rFonts w:hint="eastAsia" w:ascii="仿宋_GB2312" w:hAnsi="仿宋_GB2312" w:eastAsia="仿宋_GB2312" w:cs="仿宋_GB2312"/>
          <w:b/>
          <w:bCs w:val="0"/>
          <w:color w:val="auto"/>
          <w:sz w:val="32"/>
          <w:szCs w:val="32"/>
        </w:rPr>
        <w:t>年度部门决算情况说明</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 xml:space="preserve">    一、收入</w:t>
      </w:r>
      <w:r>
        <w:rPr>
          <w:rFonts w:hint="eastAsia" w:ascii="黑体" w:hAnsi="黑体" w:eastAsia="黑体" w:cs="黑体"/>
          <w:b w:val="0"/>
          <w:bCs/>
          <w:color w:val="auto"/>
          <w:sz w:val="32"/>
          <w:szCs w:val="32"/>
          <w:lang w:val="en-US" w:eastAsia="zh-CN"/>
        </w:rPr>
        <w:t>支出</w:t>
      </w:r>
      <w:r>
        <w:rPr>
          <w:rFonts w:hint="eastAsia" w:ascii="黑体" w:hAnsi="黑体" w:eastAsia="黑体" w:cs="黑体"/>
          <w:b w:val="0"/>
          <w:bCs/>
          <w:color w:val="auto"/>
          <w:sz w:val="32"/>
          <w:szCs w:val="32"/>
        </w:rPr>
        <w:t>决算</w:t>
      </w:r>
      <w:r>
        <w:rPr>
          <w:rFonts w:hint="eastAsia" w:ascii="黑体" w:hAnsi="黑体" w:eastAsia="黑体" w:cs="黑体"/>
          <w:b w:val="0"/>
          <w:bCs/>
          <w:color w:val="auto"/>
          <w:sz w:val="32"/>
          <w:szCs w:val="32"/>
          <w:lang w:val="en-US" w:eastAsia="zh-CN"/>
        </w:rPr>
        <w:t>总体</w:t>
      </w:r>
      <w:r>
        <w:rPr>
          <w:rFonts w:hint="eastAsia" w:ascii="黑体" w:hAnsi="黑体" w:eastAsia="黑体" w:cs="黑体"/>
          <w:b w:val="0"/>
          <w:bCs/>
          <w:color w:val="auto"/>
          <w:sz w:val="32"/>
          <w:szCs w:val="32"/>
        </w:rPr>
        <w:t>情况说明</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rPr>
        <w:t xml:space="preserve">   </w:t>
      </w:r>
      <w:r>
        <w:rPr>
          <w:rFonts w:hint="eastAsia" w:ascii="仿宋_GB2312" w:hAnsi="Times New Roman" w:eastAsia="仿宋_GB2312" w:cs="Times New Roman"/>
          <w:color w:val="auto"/>
          <w:sz w:val="32"/>
          <w:szCs w:val="32"/>
          <w:lang w:val="en-US" w:eastAsia="zh-CN"/>
        </w:rPr>
        <w:t>2019年度收入总计155.91万元、支出总计177.43万元。与2018年相比，收入总计减少13.04万元，下降7.72%，主要原因为2018年主管部门拨付中心组网络学习平台经费；支出总计增加19.78万元，增加12.55%，主要原因2018年度中心组网络学习平台经费在本年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Times New Roman" w:eastAsia="仿宋_GB2312" w:cs="Times New Roman"/>
          <w:color w:val="auto"/>
          <w:sz w:val="32"/>
          <w:szCs w:val="32"/>
          <w:lang w:val="en-US" w:eastAsia="zh-CN"/>
        </w:rPr>
      </w:pPr>
      <w:r>
        <w:rPr>
          <w:rFonts w:hint="eastAsia" w:ascii="黑体" w:hAnsi="黑体" w:eastAsia="黑体" w:cs="黑体"/>
          <w:b w:val="0"/>
          <w:bCs/>
          <w:color w:val="auto"/>
          <w:sz w:val="32"/>
          <w:szCs w:val="32"/>
        </w:rPr>
        <w:t>二、</w:t>
      </w:r>
      <w:r>
        <w:rPr>
          <w:rFonts w:hint="eastAsia" w:ascii="黑体" w:hAnsi="黑体" w:eastAsia="黑体" w:cs="黑体"/>
          <w:b w:val="0"/>
          <w:bCs/>
          <w:color w:val="auto"/>
          <w:sz w:val="32"/>
          <w:szCs w:val="32"/>
          <w:lang w:val="en-US" w:eastAsia="zh-CN"/>
        </w:rPr>
        <w:t>收入</w:t>
      </w:r>
      <w:r>
        <w:rPr>
          <w:rFonts w:hint="eastAsia" w:ascii="黑体" w:hAnsi="黑体" w:eastAsia="黑体" w:cs="黑体"/>
          <w:b w:val="0"/>
          <w:bCs/>
          <w:color w:val="auto"/>
          <w:sz w:val="32"/>
          <w:szCs w:val="32"/>
        </w:rPr>
        <w:t>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lang w:val="en-US" w:eastAsia="zh-CN"/>
        </w:rPr>
        <w:t>本年度</w:t>
      </w:r>
      <w:r>
        <w:rPr>
          <w:rFonts w:hint="eastAsia" w:ascii="仿宋_GB2312" w:hAnsi="Times New Roman" w:eastAsia="仿宋_GB2312" w:cs="Times New Roman"/>
          <w:color w:val="auto"/>
          <w:sz w:val="32"/>
          <w:szCs w:val="32"/>
        </w:rPr>
        <w:t>收入</w:t>
      </w:r>
      <w:r>
        <w:rPr>
          <w:rFonts w:hint="eastAsia" w:ascii="仿宋_GB2312" w:hAnsi="Times New Roman" w:eastAsia="仿宋_GB2312" w:cs="Times New Roman"/>
          <w:color w:val="auto"/>
          <w:sz w:val="32"/>
          <w:szCs w:val="32"/>
          <w:lang w:val="en-US" w:eastAsia="zh-CN"/>
        </w:rPr>
        <w:t>总</w:t>
      </w:r>
      <w:r>
        <w:rPr>
          <w:rFonts w:hint="eastAsia" w:ascii="仿宋_GB2312" w:hAnsi="Times New Roman" w:eastAsia="仿宋_GB2312" w:cs="Times New Roman"/>
          <w:color w:val="auto"/>
          <w:sz w:val="32"/>
          <w:szCs w:val="32"/>
        </w:rPr>
        <w:t>计</w:t>
      </w:r>
      <w:r>
        <w:rPr>
          <w:rFonts w:hint="eastAsia" w:ascii="仿宋_GB2312" w:hAnsi="Times New Roman" w:eastAsia="仿宋_GB2312" w:cs="Times New Roman"/>
          <w:color w:val="auto"/>
          <w:sz w:val="32"/>
          <w:szCs w:val="32"/>
          <w:lang w:val="en-US" w:eastAsia="zh-CN"/>
        </w:rPr>
        <w:t>155.91</w:t>
      </w:r>
      <w:r>
        <w:rPr>
          <w:rFonts w:hint="eastAsia" w:ascii="仿宋_GB2312" w:hAnsi="Times New Roman" w:eastAsia="仿宋_GB2312" w:cs="Times New Roman"/>
          <w:color w:val="auto"/>
          <w:sz w:val="32"/>
          <w:szCs w:val="32"/>
        </w:rPr>
        <w:t>万元，其中：财政拨款收入</w:t>
      </w:r>
      <w:r>
        <w:rPr>
          <w:rFonts w:hint="eastAsia" w:ascii="仿宋_GB2312" w:hAnsi="Times New Roman" w:eastAsia="仿宋_GB2312" w:cs="Times New Roman"/>
          <w:color w:val="auto"/>
          <w:sz w:val="32"/>
          <w:szCs w:val="32"/>
          <w:lang w:val="en-US" w:eastAsia="zh-CN"/>
        </w:rPr>
        <w:t>154.22</w:t>
      </w:r>
      <w:r>
        <w:rPr>
          <w:rFonts w:hint="eastAsia" w:ascii="仿宋_GB2312" w:hAnsi="Times New Roman" w:eastAsia="仿宋_GB2312" w:cs="Times New Roman"/>
          <w:color w:val="auto"/>
          <w:sz w:val="32"/>
          <w:szCs w:val="32"/>
        </w:rPr>
        <w:t>万元，占比</w:t>
      </w:r>
      <w:r>
        <w:rPr>
          <w:rFonts w:hint="eastAsia" w:ascii="仿宋_GB2312" w:hAnsi="Times New Roman" w:eastAsia="仿宋_GB2312" w:cs="Times New Roman"/>
          <w:color w:val="auto"/>
          <w:sz w:val="32"/>
          <w:szCs w:val="32"/>
          <w:lang w:val="en-US" w:eastAsia="zh-CN"/>
        </w:rPr>
        <w:t>98.92</w:t>
      </w:r>
      <w:r>
        <w:rPr>
          <w:rFonts w:hint="eastAsia" w:ascii="仿宋_GB2312" w:hAnsi="Times New Roman" w:eastAsia="仿宋_GB2312" w:cs="Times New Roman"/>
          <w:color w:val="auto"/>
          <w:sz w:val="32"/>
          <w:szCs w:val="32"/>
        </w:rPr>
        <w:t>%；其他收入</w:t>
      </w:r>
      <w:r>
        <w:rPr>
          <w:rFonts w:hint="eastAsia" w:ascii="仿宋_GB2312" w:hAnsi="Times New Roman" w:eastAsia="仿宋_GB2312" w:cs="Times New Roman"/>
          <w:color w:val="auto"/>
          <w:sz w:val="32"/>
          <w:szCs w:val="32"/>
          <w:lang w:val="en-US" w:eastAsia="zh-CN"/>
        </w:rPr>
        <w:t>1.69</w:t>
      </w:r>
      <w:r>
        <w:rPr>
          <w:rFonts w:hint="eastAsia" w:ascii="仿宋_GB2312" w:hAnsi="Times New Roman" w:eastAsia="仿宋_GB2312" w:cs="Times New Roman"/>
          <w:color w:val="auto"/>
          <w:sz w:val="32"/>
          <w:szCs w:val="32"/>
        </w:rPr>
        <w:t>万元，占比</w:t>
      </w:r>
      <w:r>
        <w:rPr>
          <w:rFonts w:hint="eastAsia" w:ascii="仿宋_GB2312" w:hAnsi="Times New Roman" w:eastAsia="仿宋_GB2312" w:cs="Times New Roman"/>
          <w:color w:val="auto"/>
          <w:sz w:val="32"/>
          <w:szCs w:val="32"/>
          <w:lang w:val="en-US" w:eastAsia="zh-CN"/>
        </w:rPr>
        <w:t>1.08</w:t>
      </w:r>
      <w:r>
        <w:rPr>
          <w:rFonts w:hint="eastAsia" w:ascii="仿宋_GB2312"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 xml:space="preserve">    </w:t>
      </w:r>
      <w:r>
        <w:rPr>
          <w:rFonts w:hint="eastAsia" w:ascii="黑体" w:hAnsi="黑体" w:eastAsia="黑体" w:cs="黑体"/>
          <w:b w:val="0"/>
          <w:bCs/>
          <w:color w:val="auto"/>
          <w:sz w:val="32"/>
          <w:szCs w:val="32"/>
          <w:lang w:val="en-US" w:eastAsia="zh-CN"/>
        </w:rPr>
        <w:t>三</w:t>
      </w:r>
      <w:r>
        <w:rPr>
          <w:rFonts w:hint="eastAsia" w:ascii="黑体" w:hAnsi="黑体" w:eastAsia="黑体" w:cs="黑体"/>
          <w:b w:val="0"/>
          <w:bCs/>
          <w:color w:val="auto"/>
          <w:sz w:val="32"/>
          <w:szCs w:val="32"/>
        </w:rPr>
        <w:t>、支出决算情况说明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本年</w:t>
      </w:r>
      <w:r>
        <w:rPr>
          <w:rFonts w:hint="eastAsia" w:ascii="仿宋_GB2312" w:hAnsi="Times New Roman" w:eastAsia="仿宋_GB2312" w:cs="Times New Roman"/>
          <w:color w:val="auto"/>
          <w:sz w:val="32"/>
          <w:szCs w:val="32"/>
          <w:lang w:val="en-US" w:eastAsia="zh-CN"/>
        </w:rPr>
        <w:t>度</w:t>
      </w:r>
      <w:r>
        <w:rPr>
          <w:rFonts w:hint="eastAsia" w:ascii="仿宋_GB2312" w:hAnsi="Times New Roman" w:eastAsia="仿宋_GB2312" w:cs="Times New Roman"/>
          <w:color w:val="auto"/>
          <w:sz w:val="32"/>
          <w:szCs w:val="32"/>
        </w:rPr>
        <w:t>支出合计</w:t>
      </w:r>
      <w:r>
        <w:rPr>
          <w:rFonts w:hint="eastAsia" w:ascii="仿宋_GB2312" w:hAnsi="Times New Roman" w:eastAsia="仿宋_GB2312" w:cs="Times New Roman"/>
          <w:color w:val="auto"/>
          <w:sz w:val="32"/>
          <w:szCs w:val="32"/>
          <w:lang w:val="en-US" w:eastAsia="zh-CN"/>
        </w:rPr>
        <w:t>177.43</w:t>
      </w:r>
      <w:r>
        <w:rPr>
          <w:rFonts w:hint="eastAsia" w:ascii="仿宋_GB2312" w:hAnsi="Times New Roman" w:eastAsia="仿宋_GB2312" w:cs="Times New Roman"/>
          <w:color w:val="auto"/>
          <w:sz w:val="32"/>
          <w:szCs w:val="32"/>
        </w:rPr>
        <w:t>万元，其中：基本支出</w:t>
      </w:r>
      <w:r>
        <w:rPr>
          <w:rFonts w:hint="eastAsia" w:ascii="仿宋_GB2312" w:hAnsi="Times New Roman" w:eastAsia="仿宋_GB2312" w:cs="Times New Roman"/>
          <w:color w:val="auto"/>
          <w:sz w:val="32"/>
          <w:szCs w:val="32"/>
          <w:lang w:val="en-US" w:eastAsia="zh-CN"/>
        </w:rPr>
        <w:t>120.15</w:t>
      </w:r>
      <w:r>
        <w:rPr>
          <w:rFonts w:hint="eastAsia" w:ascii="仿宋_GB2312" w:hAnsi="Times New Roman" w:eastAsia="仿宋_GB2312" w:cs="Times New Roman"/>
          <w:color w:val="auto"/>
          <w:sz w:val="32"/>
          <w:szCs w:val="32"/>
        </w:rPr>
        <w:t>万元，占比</w:t>
      </w:r>
      <w:r>
        <w:rPr>
          <w:rFonts w:hint="eastAsia" w:ascii="仿宋_GB2312" w:hAnsi="Times New Roman" w:eastAsia="仿宋_GB2312" w:cs="Times New Roman"/>
          <w:color w:val="auto"/>
          <w:sz w:val="32"/>
          <w:szCs w:val="32"/>
          <w:lang w:val="en-US" w:eastAsia="zh-CN"/>
        </w:rPr>
        <w:t>67.72</w:t>
      </w:r>
      <w:r>
        <w:rPr>
          <w:rFonts w:hint="eastAsia" w:ascii="仿宋_GB2312" w:hAnsi="Times New Roman" w:eastAsia="仿宋_GB2312" w:cs="Times New Roman"/>
          <w:color w:val="auto"/>
          <w:sz w:val="32"/>
          <w:szCs w:val="32"/>
        </w:rPr>
        <w:t>%；项目支出</w:t>
      </w:r>
      <w:r>
        <w:rPr>
          <w:rFonts w:hint="eastAsia" w:ascii="仿宋_GB2312" w:hAnsi="Times New Roman" w:eastAsia="仿宋_GB2312" w:cs="Times New Roman"/>
          <w:color w:val="auto"/>
          <w:sz w:val="32"/>
          <w:szCs w:val="32"/>
          <w:lang w:val="en-US" w:eastAsia="zh-CN"/>
        </w:rPr>
        <w:t>57.28</w:t>
      </w:r>
      <w:r>
        <w:rPr>
          <w:rFonts w:hint="eastAsia" w:ascii="仿宋_GB2312" w:hAnsi="Times New Roman" w:eastAsia="仿宋_GB2312" w:cs="Times New Roman"/>
          <w:color w:val="auto"/>
          <w:sz w:val="32"/>
          <w:szCs w:val="32"/>
        </w:rPr>
        <w:t>万元，占比</w:t>
      </w:r>
      <w:r>
        <w:rPr>
          <w:rFonts w:hint="eastAsia" w:ascii="仿宋_GB2312" w:hAnsi="Times New Roman" w:eastAsia="仿宋_GB2312" w:cs="Times New Roman"/>
          <w:color w:val="auto"/>
          <w:sz w:val="32"/>
          <w:szCs w:val="32"/>
          <w:lang w:val="en-US" w:eastAsia="zh-CN"/>
        </w:rPr>
        <w:t>32.28</w:t>
      </w:r>
      <w:r>
        <w:rPr>
          <w:rFonts w:hint="eastAsia" w:ascii="仿宋_GB2312"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val="en-US" w:eastAsia="zh-CN"/>
        </w:rPr>
        <w:t>四、</w:t>
      </w:r>
      <w:r>
        <w:rPr>
          <w:rFonts w:hint="eastAsia" w:ascii="黑体" w:hAnsi="黑体" w:eastAsia="黑体" w:cs="黑体"/>
          <w:b w:val="0"/>
          <w:bCs/>
          <w:color w:val="auto"/>
          <w:sz w:val="32"/>
          <w:szCs w:val="32"/>
        </w:rPr>
        <w:t>财政拨款收入支出决算总体情况说明</w:t>
      </w:r>
    </w:p>
    <w:p>
      <w:pPr>
        <w:spacing w:line="580" w:lineRule="exact"/>
        <w:ind w:firstLine="640"/>
        <w:rPr>
          <w:rFonts w:hint="eastAsia" w:ascii="仿宋_GB2312" w:eastAsia="仿宋_GB2312"/>
          <w:color w:val="auto"/>
          <w:sz w:val="32"/>
          <w:szCs w:val="32"/>
        </w:rPr>
      </w:pPr>
      <w:r>
        <w:rPr>
          <w:rFonts w:hint="eastAsia" w:ascii="仿宋_GB2312" w:eastAsia="仿宋_GB2312"/>
          <w:color w:val="auto"/>
          <w:sz w:val="32"/>
          <w:szCs w:val="32"/>
        </w:rPr>
        <w:t>2019年度财政拨款收入</w:t>
      </w:r>
      <w:r>
        <w:rPr>
          <w:rFonts w:ascii="仿宋_GB2312" w:eastAsia="仿宋_GB2312"/>
          <w:color w:val="auto"/>
          <w:sz w:val="32"/>
          <w:szCs w:val="32"/>
        </w:rPr>
        <w:t>总计</w:t>
      </w:r>
      <w:r>
        <w:rPr>
          <w:rFonts w:hint="eastAsia" w:ascii="仿宋_GB2312" w:eastAsia="仿宋_GB2312"/>
          <w:color w:val="auto"/>
          <w:sz w:val="32"/>
          <w:szCs w:val="32"/>
          <w:lang w:val="en-US" w:eastAsia="zh-CN"/>
        </w:rPr>
        <w:t>154.22</w:t>
      </w:r>
      <w:r>
        <w:rPr>
          <w:rFonts w:hint="eastAsia" w:ascii="仿宋_GB2312" w:eastAsia="仿宋_GB2312"/>
          <w:color w:val="auto"/>
          <w:sz w:val="32"/>
          <w:szCs w:val="32"/>
        </w:rPr>
        <w:t>万元、支出总计</w:t>
      </w:r>
      <w:r>
        <w:rPr>
          <w:rFonts w:hint="eastAsia" w:ascii="仿宋_GB2312" w:eastAsia="仿宋_GB2312"/>
          <w:color w:val="auto"/>
          <w:sz w:val="32"/>
          <w:szCs w:val="32"/>
          <w:lang w:val="en-US" w:eastAsia="zh-CN"/>
        </w:rPr>
        <w:t>154.37</w:t>
      </w:r>
      <w:r>
        <w:rPr>
          <w:rFonts w:hint="eastAsia" w:ascii="仿宋_GB2312" w:eastAsia="仿宋_GB2312"/>
          <w:color w:val="auto"/>
          <w:sz w:val="32"/>
          <w:szCs w:val="32"/>
        </w:rPr>
        <w:t>万元。与2018年相比，财政拨款收入总计</w:t>
      </w:r>
      <w:r>
        <w:rPr>
          <w:rFonts w:hint="eastAsia" w:ascii="仿宋_GB2312" w:eastAsia="仿宋_GB2312"/>
          <w:color w:val="auto"/>
          <w:sz w:val="32"/>
          <w:szCs w:val="32"/>
          <w:lang w:val="en-US" w:eastAsia="zh-CN"/>
        </w:rPr>
        <w:t>增加13.6</w:t>
      </w:r>
      <w:r>
        <w:rPr>
          <w:rFonts w:hint="eastAsia" w:ascii="仿宋_GB2312" w:eastAsia="仿宋_GB2312"/>
          <w:color w:val="auto"/>
          <w:sz w:val="32"/>
          <w:szCs w:val="32"/>
        </w:rPr>
        <w:t>万元，</w:t>
      </w:r>
      <w:r>
        <w:rPr>
          <w:rFonts w:hint="eastAsia" w:ascii="仿宋_GB2312" w:eastAsia="仿宋_GB2312"/>
          <w:color w:val="auto"/>
          <w:sz w:val="32"/>
          <w:szCs w:val="32"/>
          <w:lang w:val="en-US" w:eastAsia="zh-CN"/>
        </w:rPr>
        <w:t>增加9.67</w:t>
      </w:r>
      <w:r>
        <w:rPr>
          <w:rFonts w:hint="eastAsia" w:ascii="仿宋_GB2312" w:eastAsia="仿宋_GB2312"/>
          <w:color w:val="auto"/>
          <w:sz w:val="32"/>
          <w:szCs w:val="32"/>
        </w:rPr>
        <w:t>%，财政拨款支出总计</w:t>
      </w:r>
      <w:r>
        <w:rPr>
          <w:rFonts w:hint="eastAsia" w:ascii="仿宋_GB2312" w:eastAsia="仿宋_GB2312"/>
          <w:color w:val="auto"/>
          <w:sz w:val="32"/>
          <w:szCs w:val="32"/>
          <w:lang w:val="en-US" w:eastAsia="zh-CN"/>
        </w:rPr>
        <w:t>增加18.62</w:t>
      </w:r>
      <w:r>
        <w:rPr>
          <w:rFonts w:hint="eastAsia" w:ascii="仿宋_GB2312" w:eastAsia="仿宋_GB2312"/>
          <w:color w:val="auto"/>
          <w:sz w:val="32"/>
          <w:szCs w:val="32"/>
        </w:rPr>
        <w:t>万元，</w:t>
      </w:r>
      <w:r>
        <w:rPr>
          <w:rFonts w:hint="eastAsia" w:ascii="仿宋_GB2312" w:eastAsia="仿宋_GB2312"/>
          <w:color w:val="auto"/>
          <w:sz w:val="32"/>
          <w:szCs w:val="32"/>
          <w:lang w:val="en-US" w:eastAsia="zh-CN"/>
        </w:rPr>
        <w:t>增加13.72</w:t>
      </w:r>
      <w:r>
        <w:rPr>
          <w:rFonts w:hint="eastAsia" w:ascii="仿宋_GB2312" w:eastAsia="仿宋_GB2312"/>
          <w:color w:val="auto"/>
          <w:sz w:val="32"/>
          <w:szCs w:val="32"/>
        </w:rPr>
        <w:t>%。主要原因是</w:t>
      </w:r>
      <w:r>
        <w:rPr>
          <w:rFonts w:hint="eastAsia" w:ascii="仿宋_GB2312" w:eastAsia="仿宋_GB2312"/>
          <w:color w:val="auto"/>
          <w:sz w:val="32"/>
          <w:szCs w:val="32"/>
          <w:lang w:val="en-US" w:eastAsia="zh-CN"/>
        </w:rPr>
        <w:t>人员经费增加</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五、一般公共预算财政拨款支出决算情况说明</w:t>
      </w:r>
    </w:p>
    <w:p>
      <w:pPr>
        <w:spacing w:line="580" w:lineRule="exact"/>
        <w:ind w:firstLine="640"/>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（一）财政拨款支出决算总体情况</w:t>
      </w:r>
    </w:p>
    <w:p>
      <w:pPr>
        <w:spacing w:line="580" w:lineRule="exact"/>
        <w:ind w:firstLine="640"/>
        <w:rPr>
          <w:rFonts w:ascii="仿宋_GB2312" w:eastAsia="仿宋_GB2312"/>
          <w:color w:val="auto"/>
          <w:sz w:val="32"/>
          <w:szCs w:val="32"/>
        </w:rPr>
      </w:pPr>
      <w:r>
        <w:rPr>
          <w:rFonts w:hint="eastAsia" w:ascii="仿宋_GB2312" w:eastAsia="仿宋_GB2312"/>
          <w:color w:val="auto"/>
          <w:sz w:val="32"/>
          <w:szCs w:val="32"/>
        </w:rPr>
        <w:t>2019年度财政拨款支出</w:t>
      </w:r>
      <w:r>
        <w:rPr>
          <w:rFonts w:hint="eastAsia" w:ascii="仿宋_GB2312" w:eastAsia="仿宋_GB2312"/>
          <w:color w:val="auto"/>
          <w:sz w:val="32"/>
          <w:szCs w:val="32"/>
          <w:lang w:val="en-US" w:eastAsia="zh-CN"/>
        </w:rPr>
        <w:t>154.37</w:t>
      </w:r>
      <w:r>
        <w:rPr>
          <w:rFonts w:hint="eastAsia" w:ascii="仿宋_GB2312" w:eastAsia="仿宋_GB2312"/>
          <w:color w:val="auto"/>
          <w:sz w:val="32"/>
          <w:szCs w:val="32"/>
        </w:rPr>
        <w:t>万元，占本年支出合计的</w:t>
      </w:r>
      <w:r>
        <w:rPr>
          <w:rFonts w:hint="eastAsia" w:ascii="仿宋_GB2312" w:eastAsia="仿宋_GB2312"/>
          <w:color w:val="auto"/>
          <w:sz w:val="32"/>
          <w:szCs w:val="32"/>
          <w:lang w:val="en-US" w:eastAsia="zh-CN"/>
        </w:rPr>
        <w:t>87</w:t>
      </w:r>
      <w:r>
        <w:rPr>
          <w:rFonts w:hint="eastAsia" w:ascii="仿宋_GB2312" w:eastAsia="仿宋_GB2312"/>
          <w:color w:val="auto"/>
          <w:sz w:val="32"/>
          <w:szCs w:val="32"/>
        </w:rPr>
        <w:t>%。与2018年相比，财政拨款支出</w:t>
      </w:r>
      <w:r>
        <w:rPr>
          <w:rFonts w:hint="eastAsia" w:ascii="仿宋_GB2312" w:eastAsia="仿宋_GB2312"/>
          <w:color w:val="auto"/>
          <w:sz w:val="32"/>
          <w:szCs w:val="32"/>
          <w:lang w:val="en-US" w:eastAsia="zh-CN"/>
        </w:rPr>
        <w:t>增加18.62</w:t>
      </w:r>
      <w:r>
        <w:rPr>
          <w:rFonts w:hint="eastAsia" w:ascii="仿宋_GB2312" w:eastAsia="仿宋_GB2312"/>
          <w:color w:val="auto"/>
          <w:sz w:val="32"/>
          <w:szCs w:val="32"/>
        </w:rPr>
        <w:t>万元，</w:t>
      </w:r>
      <w:r>
        <w:rPr>
          <w:rFonts w:hint="eastAsia" w:ascii="仿宋_GB2312" w:eastAsia="仿宋_GB2312"/>
          <w:color w:val="auto"/>
          <w:sz w:val="32"/>
          <w:szCs w:val="32"/>
          <w:lang w:val="en-US" w:eastAsia="zh-CN"/>
        </w:rPr>
        <w:t>增加13.72</w:t>
      </w:r>
      <w:r>
        <w:rPr>
          <w:rFonts w:hint="eastAsia" w:ascii="仿宋_GB2312" w:eastAsia="仿宋_GB2312"/>
          <w:color w:val="auto"/>
          <w:sz w:val="32"/>
          <w:szCs w:val="32"/>
        </w:rPr>
        <w:t>%。主要原因是</w:t>
      </w:r>
      <w:r>
        <w:rPr>
          <w:rFonts w:hint="eastAsia" w:ascii="仿宋_GB2312" w:eastAsia="仿宋_GB2312"/>
          <w:color w:val="auto"/>
          <w:sz w:val="32"/>
          <w:szCs w:val="32"/>
          <w:lang w:val="en-US" w:eastAsia="zh-CN"/>
        </w:rPr>
        <w:t>人员经费增加</w:t>
      </w:r>
      <w:r>
        <w:rPr>
          <w:rFonts w:hint="eastAsia" w:ascii="仿宋_GB2312" w:eastAsia="仿宋_GB2312"/>
          <w:color w:val="auto"/>
          <w:sz w:val="32"/>
          <w:szCs w:val="32"/>
        </w:rPr>
        <w:t>。其中，人员经费</w:t>
      </w:r>
      <w:r>
        <w:rPr>
          <w:rFonts w:hint="eastAsia" w:ascii="仿宋_GB2312" w:eastAsia="仿宋_GB2312"/>
          <w:color w:val="auto"/>
          <w:sz w:val="32"/>
          <w:szCs w:val="32"/>
          <w:lang w:val="en-US" w:eastAsia="zh-CN"/>
        </w:rPr>
        <w:t>117.04</w:t>
      </w:r>
      <w:r>
        <w:rPr>
          <w:rFonts w:hint="eastAsia" w:ascii="仿宋_GB2312" w:eastAsia="仿宋_GB2312"/>
          <w:color w:val="auto"/>
          <w:sz w:val="32"/>
          <w:szCs w:val="32"/>
        </w:rPr>
        <w:t>万元，占比</w:t>
      </w:r>
      <w:r>
        <w:rPr>
          <w:rFonts w:hint="eastAsia" w:ascii="仿宋_GB2312" w:eastAsia="仿宋_GB2312"/>
          <w:color w:val="auto"/>
          <w:sz w:val="32"/>
          <w:szCs w:val="32"/>
          <w:lang w:val="en-US" w:eastAsia="zh-CN"/>
        </w:rPr>
        <w:t>75.82</w:t>
      </w:r>
      <w:r>
        <w:rPr>
          <w:rFonts w:hint="eastAsia" w:ascii="仿宋_GB2312" w:eastAsia="仿宋_GB2312"/>
          <w:color w:val="auto"/>
          <w:sz w:val="32"/>
          <w:szCs w:val="32"/>
        </w:rPr>
        <w:t>%，日常公用经费</w:t>
      </w:r>
      <w:r>
        <w:rPr>
          <w:rFonts w:hint="eastAsia" w:ascii="仿宋_GB2312" w:eastAsia="仿宋_GB2312"/>
          <w:color w:val="auto"/>
          <w:sz w:val="32"/>
          <w:szCs w:val="32"/>
          <w:lang w:val="en-US" w:eastAsia="zh-CN"/>
        </w:rPr>
        <w:t>37.33</w:t>
      </w:r>
      <w:r>
        <w:rPr>
          <w:rFonts w:hint="eastAsia" w:ascii="仿宋_GB2312" w:eastAsia="仿宋_GB2312"/>
          <w:color w:val="auto"/>
          <w:sz w:val="32"/>
          <w:szCs w:val="32"/>
        </w:rPr>
        <w:t>万元，占比</w:t>
      </w:r>
      <w:r>
        <w:rPr>
          <w:rFonts w:hint="eastAsia" w:ascii="仿宋_GB2312" w:eastAsia="仿宋_GB2312"/>
          <w:color w:val="auto"/>
          <w:sz w:val="32"/>
          <w:szCs w:val="32"/>
          <w:lang w:val="en-US" w:eastAsia="zh-CN"/>
        </w:rPr>
        <w:t>24.18</w:t>
      </w:r>
      <w:r>
        <w:rPr>
          <w:rFonts w:hint="eastAsia" w:ascii="仿宋_GB2312" w:eastAsia="仿宋_GB2312"/>
          <w:color w:val="auto"/>
          <w:sz w:val="32"/>
          <w:szCs w:val="32"/>
        </w:rPr>
        <w:t>%。</w:t>
      </w:r>
    </w:p>
    <w:p>
      <w:pPr>
        <w:spacing w:line="580" w:lineRule="exact"/>
        <w:ind w:firstLine="640"/>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（二）财</w:t>
      </w:r>
      <w:bookmarkStart w:id="0" w:name="_GoBack"/>
      <w:bookmarkEnd w:id="0"/>
      <w:r>
        <w:rPr>
          <w:rFonts w:hint="eastAsia" w:ascii="楷体_GB2312" w:hAnsi="楷体_GB2312" w:eastAsia="楷体_GB2312" w:cs="楷体_GB2312"/>
          <w:color w:val="auto"/>
          <w:sz w:val="32"/>
          <w:szCs w:val="32"/>
        </w:rPr>
        <w:t>政拨款支出决算结构情况</w:t>
      </w:r>
    </w:p>
    <w:p>
      <w:pPr>
        <w:spacing w:line="580" w:lineRule="exact"/>
        <w:ind w:firstLine="640"/>
        <w:rPr>
          <w:rFonts w:hint="eastAsia" w:ascii="仿宋_GB2312" w:eastAsia="仿宋_GB2312"/>
          <w:color w:val="auto"/>
          <w:sz w:val="32"/>
          <w:szCs w:val="32"/>
          <w:lang w:eastAsia="zh-CN"/>
        </w:rPr>
      </w:pPr>
      <w:r>
        <w:rPr>
          <w:rFonts w:hint="eastAsia" w:ascii="仿宋_GB2312" w:eastAsia="仿宋_GB2312"/>
          <w:color w:val="auto"/>
          <w:sz w:val="32"/>
          <w:szCs w:val="32"/>
        </w:rPr>
        <w:t>2019年度</w:t>
      </w:r>
      <w:r>
        <w:rPr>
          <w:rFonts w:ascii="仿宋_GB2312" w:eastAsia="仿宋_GB2312"/>
          <w:color w:val="auto"/>
          <w:sz w:val="32"/>
          <w:szCs w:val="32"/>
        </w:rPr>
        <w:t>财政拨款支出</w:t>
      </w:r>
      <w:r>
        <w:rPr>
          <w:rFonts w:hint="eastAsia" w:ascii="仿宋_GB2312" w:eastAsia="仿宋_GB2312"/>
          <w:color w:val="auto"/>
          <w:sz w:val="32"/>
          <w:szCs w:val="32"/>
          <w:lang w:val="en-US" w:eastAsia="zh-CN"/>
        </w:rPr>
        <w:t>154.37</w:t>
      </w:r>
      <w:r>
        <w:rPr>
          <w:rFonts w:hint="eastAsia" w:ascii="仿宋_GB2312" w:eastAsia="仿宋_GB2312"/>
          <w:color w:val="auto"/>
          <w:sz w:val="32"/>
          <w:szCs w:val="32"/>
        </w:rPr>
        <w:t>万元</w:t>
      </w:r>
      <w:r>
        <w:rPr>
          <w:rFonts w:ascii="仿宋_GB2312" w:eastAsia="仿宋_GB2312"/>
          <w:color w:val="auto"/>
          <w:sz w:val="32"/>
          <w:szCs w:val="32"/>
        </w:rPr>
        <w:t>，主要用于以下方面：一般公共服务（</w:t>
      </w:r>
      <w:r>
        <w:rPr>
          <w:rFonts w:hint="eastAsia" w:ascii="仿宋_GB2312" w:eastAsia="仿宋_GB2312"/>
          <w:color w:val="auto"/>
          <w:sz w:val="32"/>
          <w:szCs w:val="32"/>
        </w:rPr>
        <w:t>类</w:t>
      </w:r>
      <w:r>
        <w:rPr>
          <w:rFonts w:ascii="仿宋_GB2312" w:eastAsia="仿宋_GB2312"/>
          <w:color w:val="auto"/>
          <w:sz w:val="32"/>
          <w:szCs w:val="32"/>
        </w:rPr>
        <w:t>）</w:t>
      </w:r>
      <w:r>
        <w:rPr>
          <w:rFonts w:hint="eastAsia" w:ascii="仿宋_GB2312" w:eastAsia="仿宋_GB2312"/>
          <w:color w:val="auto"/>
          <w:sz w:val="32"/>
          <w:szCs w:val="32"/>
        </w:rPr>
        <w:t>支出</w:t>
      </w:r>
      <w:r>
        <w:rPr>
          <w:rFonts w:hint="eastAsia" w:ascii="仿宋_GB2312" w:eastAsia="仿宋_GB2312"/>
          <w:color w:val="auto"/>
          <w:sz w:val="32"/>
          <w:szCs w:val="32"/>
          <w:lang w:val="en-US" w:eastAsia="zh-CN"/>
        </w:rPr>
        <w:t>119.13</w:t>
      </w:r>
      <w:r>
        <w:rPr>
          <w:rFonts w:hint="eastAsia" w:ascii="仿宋_GB2312" w:eastAsia="仿宋_GB2312"/>
          <w:color w:val="auto"/>
          <w:sz w:val="32"/>
          <w:szCs w:val="32"/>
        </w:rPr>
        <w:t>万元</w:t>
      </w:r>
      <w:r>
        <w:rPr>
          <w:rFonts w:ascii="仿宋_GB2312" w:eastAsia="仿宋_GB2312"/>
          <w:color w:val="auto"/>
          <w:sz w:val="32"/>
          <w:szCs w:val="32"/>
        </w:rPr>
        <w:t>，占</w:t>
      </w:r>
      <w:r>
        <w:rPr>
          <w:rFonts w:hint="eastAsia" w:ascii="仿宋_GB2312" w:eastAsia="仿宋_GB2312"/>
          <w:color w:val="auto"/>
          <w:sz w:val="32"/>
          <w:szCs w:val="32"/>
          <w:lang w:val="en-US" w:eastAsia="zh-CN"/>
        </w:rPr>
        <w:t>77.17</w:t>
      </w:r>
      <w:r>
        <w:rPr>
          <w:rFonts w:ascii="仿宋_GB2312" w:eastAsia="仿宋_GB2312"/>
          <w:color w:val="auto"/>
          <w:sz w:val="32"/>
          <w:szCs w:val="32"/>
        </w:rPr>
        <w:t>%；</w:t>
      </w:r>
      <w:r>
        <w:rPr>
          <w:rFonts w:hint="eastAsia" w:ascii="仿宋_GB2312" w:eastAsia="仿宋_GB2312"/>
          <w:color w:val="auto"/>
          <w:sz w:val="32"/>
          <w:szCs w:val="32"/>
        </w:rPr>
        <w:t>其他</w:t>
      </w:r>
      <w:r>
        <w:rPr>
          <w:rFonts w:ascii="仿宋_GB2312" w:eastAsia="仿宋_GB2312"/>
          <w:color w:val="auto"/>
          <w:sz w:val="32"/>
          <w:szCs w:val="32"/>
        </w:rPr>
        <w:t>（</w:t>
      </w:r>
      <w:r>
        <w:rPr>
          <w:rFonts w:hint="eastAsia" w:ascii="仿宋_GB2312" w:eastAsia="仿宋_GB2312"/>
          <w:color w:val="auto"/>
          <w:sz w:val="32"/>
          <w:szCs w:val="32"/>
        </w:rPr>
        <w:t>类</w:t>
      </w:r>
      <w:r>
        <w:rPr>
          <w:rFonts w:ascii="仿宋_GB2312" w:eastAsia="仿宋_GB2312"/>
          <w:color w:val="auto"/>
          <w:sz w:val="32"/>
          <w:szCs w:val="32"/>
        </w:rPr>
        <w:t>）</w:t>
      </w:r>
      <w:r>
        <w:rPr>
          <w:rFonts w:hint="eastAsia" w:ascii="仿宋_GB2312" w:eastAsia="仿宋_GB2312"/>
          <w:color w:val="auto"/>
          <w:sz w:val="32"/>
          <w:szCs w:val="32"/>
        </w:rPr>
        <w:t>支出</w:t>
      </w:r>
      <w:r>
        <w:rPr>
          <w:rFonts w:hint="eastAsia" w:ascii="仿宋_GB2312" w:eastAsia="仿宋_GB2312"/>
          <w:color w:val="auto"/>
          <w:sz w:val="32"/>
          <w:szCs w:val="32"/>
          <w:lang w:val="en-US" w:eastAsia="zh-CN"/>
        </w:rPr>
        <w:t>35.24</w:t>
      </w:r>
      <w:r>
        <w:rPr>
          <w:rFonts w:hint="eastAsia" w:ascii="仿宋_GB2312" w:eastAsia="仿宋_GB2312"/>
          <w:color w:val="auto"/>
          <w:sz w:val="32"/>
          <w:szCs w:val="32"/>
        </w:rPr>
        <w:t>万元</w:t>
      </w:r>
      <w:r>
        <w:rPr>
          <w:rFonts w:ascii="仿宋_GB2312" w:eastAsia="仿宋_GB2312"/>
          <w:color w:val="auto"/>
          <w:sz w:val="32"/>
          <w:szCs w:val="32"/>
        </w:rPr>
        <w:t>，占</w:t>
      </w:r>
      <w:r>
        <w:rPr>
          <w:rFonts w:hint="eastAsia" w:ascii="仿宋_GB2312" w:eastAsia="仿宋_GB2312"/>
          <w:color w:val="auto"/>
          <w:sz w:val="32"/>
          <w:szCs w:val="32"/>
          <w:lang w:val="en-US" w:eastAsia="zh-CN"/>
        </w:rPr>
        <w:t>22.83</w:t>
      </w:r>
      <w:r>
        <w:rPr>
          <w:rFonts w:ascii="仿宋_GB2312" w:eastAsia="仿宋_GB2312"/>
          <w:color w:val="auto"/>
          <w:sz w:val="32"/>
          <w:szCs w:val="32"/>
        </w:rPr>
        <w:t>%</w:t>
      </w:r>
      <w:r>
        <w:rPr>
          <w:rFonts w:hint="eastAsia" w:ascii="仿宋_GB2312" w:eastAsia="仿宋_GB2312"/>
          <w:color w:val="auto"/>
          <w:sz w:val="32"/>
          <w:szCs w:val="32"/>
          <w:lang w:eastAsia="zh-CN"/>
        </w:rPr>
        <w:t>。</w:t>
      </w:r>
    </w:p>
    <w:p>
      <w:pPr>
        <w:spacing w:line="580" w:lineRule="exact"/>
        <w:ind w:firstLine="640"/>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（三）财政拨款支出决算具体情况</w:t>
      </w:r>
    </w:p>
    <w:p>
      <w:pPr>
        <w:spacing w:line="580" w:lineRule="exact"/>
        <w:ind w:firstLine="640"/>
        <w:rPr>
          <w:rFonts w:hint="default" w:ascii="仿宋_GB2312" w:eastAsia="仿宋_GB2312"/>
          <w:color w:val="auto"/>
          <w:sz w:val="32"/>
          <w:szCs w:val="32"/>
          <w:lang w:val="en-US" w:eastAsia="zh-CN"/>
        </w:rPr>
      </w:pPr>
      <w:r>
        <w:rPr>
          <w:rFonts w:hint="eastAsia" w:ascii="仿宋_GB2312" w:eastAsia="仿宋_GB2312"/>
          <w:color w:val="auto"/>
          <w:sz w:val="32"/>
          <w:szCs w:val="32"/>
        </w:rPr>
        <w:t>一般公共服务支出年初</w:t>
      </w:r>
      <w:r>
        <w:rPr>
          <w:rFonts w:ascii="仿宋_GB2312" w:eastAsia="仿宋_GB2312"/>
          <w:color w:val="auto"/>
          <w:sz w:val="32"/>
          <w:szCs w:val="32"/>
        </w:rPr>
        <w:t>预算</w:t>
      </w:r>
      <w:r>
        <w:rPr>
          <w:rFonts w:hint="eastAsia" w:ascii="仿宋_GB2312" w:eastAsia="仿宋_GB2312"/>
          <w:color w:val="auto"/>
          <w:sz w:val="32"/>
          <w:szCs w:val="32"/>
          <w:lang w:val="en-US" w:eastAsia="zh-CN"/>
        </w:rPr>
        <w:t>120.51</w:t>
      </w:r>
      <w:r>
        <w:rPr>
          <w:rFonts w:hint="eastAsia" w:ascii="仿宋_GB2312" w:eastAsia="仿宋_GB2312"/>
          <w:color w:val="auto"/>
          <w:sz w:val="32"/>
          <w:szCs w:val="32"/>
        </w:rPr>
        <w:t>万元</w:t>
      </w:r>
      <w:r>
        <w:rPr>
          <w:rFonts w:ascii="仿宋_GB2312" w:eastAsia="仿宋_GB2312"/>
          <w:color w:val="auto"/>
          <w:sz w:val="32"/>
          <w:szCs w:val="32"/>
        </w:rPr>
        <w:t>，支出决算</w:t>
      </w:r>
      <w:r>
        <w:rPr>
          <w:rFonts w:hint="eastAsia" w:ascii="仿宋_GB2312" w:eastAsia="仿宋_GB2312"/>
          <w:color w:val="auto"/>
          <w:sz w:val="32"/>
          <w:szCs w:val="32"/>
          <w:lang w:val="en-US" w:eastAsia="zh-CN"/>
        </w:rPr>
        <w:t>119.13</w:t>
      </w:r>
      <w:r>
        <w:rPr>
          <w:rFonts w:hint="eastAsia" w:ascii="仿宋_GB2312" w:eastAsia="仿宋_GB2312"/>
          <w:color w:val="auto"/>
          <w:sz w:val="32"/>
          <w:szCs w:val="32"/>
        </w:rPr>
        <w:t>万元，完成年初预算的</w:t>
      </w:r>
      <w:r>
        <w:rPr>
          <w:rFonts w:hint="eastAsia" w:ascii="仿宋_GB2312" w:eastAsia="仿宋_GB2312"/>
          <w:color w:val="auto"/>
          <w:sz w:val="32"/>
          <w:szCs w:val="32"/>
          <w:lang w:val="en-US" w:eastAsia="zh-CN"/>
        </w:rPr>
        <w:t>98.85</w:t>
      </w:r>
      <w:r>
        <w:rPr>
          <w:rFonts w:hint="eastAsia" w:ascii="仿宋_GB2312" w:eastAsia="仿宋_GB2312"/>
          <w:color w:val="auto"/>
          <w:sz w:val="32"/>
          <w:szCs w:val="32"/>
        </w:rPr>
        <w:t>%，用于</w:t>
      </w:r>
      <w:r>
        <w:rPr>
          <w:rFonts w:hint="eastAsia" w:ascii="仿宋_GB2312" w:hAnsi="Times New Roman" w:eastAsia="仿宋_GB2312" w:cs="Times New Roman"/>
          <w:color w:val="auto"/>
          <w:sz w:val="32"/>
          <w:szCs w:val="32"/>
          <w:lang w:val="en-US" w:eastAsia="zh-CN"/>
        </w:rPr>
        <w:t>事业运行和项目支出，与2018年</w:t>
      </w:r>
      <w:r>
        <w:rPr>
          <w:rFonts w:hint="eastAsia" w:ascii="仿宋_GB2312" w:eastAsia="仿宋_GB2312"/>
          <w:color w:val="auto"/>
          <w:sz w:val="32"/>
          <w:szCs w:val="32"/>
          <w:lang w:val="en-US" w:eastAsia="zh-CN"/>
        </w:rPr>
        <w:t>基本持平</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社会保障和就业支出</w:t>
      </w:r>
      <w:r>
        <w:rPr>
          <w:rFonts w:hint="eastAsia" w:ascii="仿宋_GB2312" w:eastAsia="仿宋_GB2312"/>
          <w:color w:val="auto"/>
          <w:sz w:val="32"/>
          <w:szCs w:val="32"/>
        </w:rPr>
        <w:t>年初</w:t>
      </w:r>
      <w:r>
        <w:rPr>
          <w:rFonts w:ascii="仿宋_GB2312" w:eastAsia="仿宋_GB2312"/>
          <w:color w:val="auto"/>
          <w:sz w:val="32"/>
          <w:szCs w:val="32"/>
        </w:rPr>
        <w:t>预算</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r>
        <w:rPr>
          <w:rFonts w:ascii="仿宋_GB2312" w:eastAsia="仿宋_GB2312"/>
          <w:color w:val="auto"/>
          <w:sz w:val="32"/>
          <w:szCs w:val="32"/>
        </w:rPr>
        <w:t>，支出决算</w:t>
      </w:r>
      <w:r>
        <w:rPr>
          <w:rFonts w:hint="eastAsia" w:ascii="仿宋_GB2312" w:eastAsia="仿宋_GB2312"/>
          <w:color w:val="auto"/>
          <w:sz w:val="32"/>
          <w:szCs w:val="32"/>
          <w:lang w:val="en-US" w:eastAsia="zh-CN"/>
        </w:rPr>
        <w:t xml:space="preserve"> 14.51</w:t>
      </w:r>
      <w:r>
        <w:rPr>
          <w:rFonts w:hint="eastAsia" w:ascii="仿宋_GB2312" w:eastAsia="仿宋_GB2312"/>
          <w:color w:val="auto"/>
          <w:sz w:val="32"/>
          <w:szCs w:val="32"/>
        </w:rPr>
        <w:t>万元，用于</w:t>
      </w:r>
      <w:r>
        <w:rPr>
          <w:rFonts w:hint="eastAsia" w:ascii="仿宋_GB2312" w:eastAsia="仿宋_GB2312"/>
          <w:color w:val="auto"/>
          <w:sz w:val="32"/>
          <w:szCs w:val="32"/>
          <w:lang w:val="en-US" w:eastAsia="zh-CN"/>
        </w:rPr>
        <w:t>基本养老保险缴费支出。</w:t>
      </w:r>
      <w:r>
        <w:rPr>
          <w:rFonts w:hint="eastAsia" w:ascii="仿宋_GB2312" w:eastAsia="仿宋_GB2312"/>
          <w:color w:val="auto"/>
          <w:sz w:val="32"/>
          <w:szCs w:val="32"/>
        </w:rPr>
        <w:t>较2018年决算增加</w:t>
      </w:r>
      <w:r>
        <w:rPr>
          <w:rFonts w:hint="eastAsia" w:ascii="仿宋_GB2312" w:eastAsia="仿宋_GB2312"/>
          <w:color w:val="auto"/>
          <w:sz w:val="32"/>
          <w:szCs w:val="32"/>
          <w:lang w:val="en-US" w:eastAsia="zh-CN"/>
        </w:rPr>
        <w:t>3.32</w:t>
      </w:r>
      <w:r>
        <w:rPr>
          <w:rFonts w:hint="eastAsia" w:ascii="仿宋_GB2312" w:eastAsia="仿宋_GB2312"/>
          <w:color w:val="auto"/>
          <w:sz w:val="32"/>
          <w:szCs w:val="32"/>
        </w:rPr>
        <w:t>万元，</w:t>
      </w:r>
      <w:r>
        <w:rPr>
          <w:rFonts w:hint="eastAsia" w:ascii="仿宋_GB2312" w:eastAsia="仿宋_GB2312"/>
          <w:color w:val="auto"/>
          <w:sz w:val="32"/>
          <w:szCs w:val="32"/>
          <w:lang w:val="en-US" w:eastAsia="zh-CN"/>
        </w:rPr>
        <w:t>增长29.67%，原因为部分同志补缴养老保险</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卫生健康支出</w:t>
      </w:r>
      <w:r>
        <w:rPr>
          <w:rFonts w:hint="eastAsia" w:ascii="仿宋_GB2312" w:eastAsia="仿宋_GB2312"/>
          <w:color w:val="auto"/>
          <w:sz w:val="32"/>
          <w:szCs w:val="32"/>
        </w:rPr>
        <w:t>年初</w:t>
      </w:r>
      <w:r>
        <w:rPr>
          <w:rFonts w:ascii="仿宋_GB2312" w:eastAsia="仿宋_GB2312"/>
          <w:color w:val="auto"/>
          <w:sz w:val="32"/>
          <w:szCs w:val="32"/>
        </w:rPr>
        <w:t>预算</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r>
        <w:rPr>
          <w:rFonts w:ascii="仿宋_GB2312" w:eastAsia="仿宋_GB2312"/>
          <w:color w:val="auto"/>
          <w:sz w:val="32"/>
          <w:szCs w:val="32"/>
        </w:rPr>
        <w:t>，支出决算</w:t>
      </w:r>
      <w:r>
        <w:rPr>
          <w:rFonts w:hint="eastAsia" w:ascii="仿宋_GB2312" w:eastAsia="仿宋_GB2312"/>
          <w:color w:val="auto"/>
          <w:sz w:val="32"/>
          <w:szCs w:val="32"/>
          <w:lang w:val="en-US" w:eastAsia="zh-CN"/>
        </w:rPr>
        <w:t>4.14</w:t>
      </w:r>
      <w:r>
        <w:rPr>
          <w:rFonts w:hint="eastAsia" w:ascii="仿宋_GB2312" w:eastAsia="仿宋_GB2312"/>
          <w:color w:val="auto"/>
          <w:sz w:val="32"/>
          <w:szCs w:val="32"/>
        </w:rPr>
        <w:t>万元，用于</w:t>
      </w:r>
      <w:r>
        <w:rPr>
          <w:rFonts w:hint="eastAsia" w:ascii="仿宋_GB2312" w:eastAsia="仿宋_GB2312"/>
          <w:color w:val="auto"/>
          <w:sz w:val="32"/>
          <w:szCs w:val="32"/>
          <w:lang w:val="en-US" w:eastAsia="zh-CN"/>
        </w:rPr>
        <w:t>行政单位医疗保险缴费。</w:t>
      </w:r>
      <w:r>
        <w:rPr>
          <w:rFonts w:hint="eastAsia" w:ascii="仿宋_GB2312" w:eastAsia="仿宋_GB2312"/>
          <w:color w:val="auto"/>
          <w:sz w:val="32"/>
          <w:szCs w:val="32"/>
        </w:rPr>
        <w:t>较2018年决算增加</w:t>
      </w:r>
      <w:r>
        <w:rPr>
          <w:rFonts w:hint="eastAsia" w:ascii="仿宋_GB2312" w:eastAsia="仿宋_GB2312"/>
          <w:color w:val="auto"/>
          <w:sz w:val="32"/>
          <w:szCs w:val="32"/>
          <w:lang w:val="en-US" w:eastAsia="zh-CN"/>
        </w:rPr>
        <w:t>4.14</w:t>
      </w:r>
      <w:r>
        <w:rPr>
          <w:rFonts w:hint="eastAsia" w:ascii="仿宋_GB2312" w:eastAsia="仿宋_GB2312"/>
          <w:color w:val="auto"/>
          <w:sz w:val="32"/>
          <w:szCs w:val="32"/>
        </w:rPr>
        <w:t>万元</w:t>
      </w:r>
      <w:r>
        <w:rPr>
          <w:rFonts w:hint="eastAsia" w:ascii="仿宋_GB2312" w:eastAsia="仿宋_GB2312"/>
          <w:color w:val="auto"/>
          <w:sz w:val="32"/>
          <w:szCs w:val="32"/>
          <w:lang w:val="en-US" w:eastAsia="zh-CN"/>
        </w:rPr>
        <w:t>，原因为员工医保费财政单列</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住房保障支出</w:t>
      </w:r>
      <w:r>
        <w:rPr>
          <w:rFonts w:hint="eastAsia" w:ascii="仿宋_GB2312" w:eastAsia="仿宋_GB2312"/>
          <w:color w:val="auto"/>
          <w:sz w:val="32"/>
          <w:szCs w:val="32"/>
        </w:rPr>
        <w:t>年初</w:t>
      </w:r>
      <w:r>
        <w:rPr>
          <w:rFonts w:ascii="仿宋_GB2312" w:eastAsia="仿宋_GB2312"/>
          <w:color w:val="auto"/>
          <w:sz w:val="32"/>
          <w:szCs w:val="32"/>
        </w:rPr>
        <w:t>预算</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r>
        <w:rPr>
          <w:rFonts w:ascii="仿宋_GB2312" w:eastAsia="仿宋_GB2312"/>
          <w:color w:val="auto"/>
          <w:sz w:val="32"/>
          <w:szCs w:val="32"/>
        </w:rPr>
        <w:t>，支出决算</w:t>
      </w:r>
      <w:r>
        <w:rPr>
          <w:rFonts w:hint="eastAsia" w:ascii="仿宋_GB2312" w:eastAsia="仿宋_GB2312"/>
          <w:color w:val="auto"/>
          <w:sz w:val="32"/>
          <w:szCs w:val="32"/>
          <w:lang w:val="en-US" w:eastAsia="zh-CN"/>
        </w:rPr>
        <w:t>8.29</w:t>
      </w:r>
      <w:r>
        <w:rPr>
          <w:rFonts w:hint="eastAsia" w:ascii="仿宋_GB2312" w:eastAsia="仿宋_GB2312"/>
          <w:color w:val="auto"/>
          <w:sz w:val="32"/>
          <w:szCs w:val="32"/>
        </w:rPr>
        <w:t>万元，用于</w:t>
      </w:r>
      <w:r>
        <w:rPr>
          <w:rFonts w:hint="eastAsia" w:ascii="仿宋_GB2312" w:eastAsia="仿宋_GB2312"/>
          <w:color w:val="auto"/>
          <w:sz w:val="32"/>
          <w:szCs w:val="32"/>
          <w:lang w:val="en-US" w:eastAsia="zh-CN"/>
        </w:rPr>
        <w:t>员工公积金缴纳。</w:t>
      </w:r>
      <w:r>
        <w:rPr>
          <w:rFonts w:hint="eastAsia" w:ascii="仿宋_GB2312" w:eastAsia="仿宋_GB2312"/>
          <w:color w:val="auto"/>
          <w:sz w:val="32"/>
          <w:szCs w:val="32"/>
        </w:rPr>
        <w:t>较2018年决算增加</w:t>
      </w:r>
      <w:r>
        <w:rPr>
          <w:rFonts w:hint="eastAsia" w:ascii="仿宋_GB2312" w:eastAsia="仿宋_GB2312"/>
          <w:color w:val="auto"/>
          <w:sz w:val="32"/>
          <w:szCs w:val="32"/>
          <w:lang w:val="en-US" w:eastAsia="zh-CN"/>
        </w:rPr>
        <w:t>8.29</w:t>
      </w:r>
      <w:r>
        <w:rPr>
          <w:rFonts w:hint="eastAsia" w:ascii="仿宋_GB2312" w:eastAsia="仿宋_GB2312"/>
          <w:color w:val="auto"/>
          <w:sz w:val="32"/>
          <w:szCs w:val="32"/>
        </w:rPr>
        <w:t>万元</w:t>
      </w:r>
      <w:r>
        <w:rPr>
          <w:rFonts w:hint="eastAsia" w:ascii="仿宋_GB2312" w:eastAsia="仿宋_GB2312"/>
          <w:color w:val="auto"/>
          <w:sz w:val="32"/>
          <w:szCs w:val="32"/>
          <w:lang w:val="en-US" w:eastAsia="zh-CN"/>
        </w:rPr>
        <w:t>，原因为公积金缴费财政单列</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其他</w:t>
      </w:r>
      <w:r>
        <w:rPr>
          <w:rFonts w:ascii="仿宋_GB2312" w:eastAsia="仿宋_GB2312"/>
          <w:color w:val="auto"/>
          <w:sz w:val="32"/>
          <w:szCs w:val="32"/>
        </w:rPr>
        <w:t>支出决算</w:t>
      </w:r>
      <w:r>
        <w:rPr>
          <w:rFonts w:hint="eastAsia" w:ascii="仿宋_GB2312" w:eastAsia="仿宋_GB2312"/>
          <w:color w:val="auto"/>
          <w:sz w:val="32"/>
          <w:szCs w:val="32"/>
          <w:lang w:val="en-US" w:eastAsia="zh-CN"/>
        </w:rPr>
        <w:t>8.3</w:t>
      </w:r>
      <w:r>
        <w:rPr>
          <w:rFonts w:hint="eastAsia" w:ascii="仿宋_GB2312" w:eastAsia="仿宋_GB2312"/>
          <w:color w:val="auto"/>
          <w:sz w:val="32"/>
          <w:szCs w:val="32"/>
        </w:rPr>
        <w:t>万元，</w:t>
      </w:r>
      <w:r>
        <w:rPr>
          <w:rFonts w:hint="eastAsia" w:ascii="仿宋_GB2312" w:eastAsia="仿宋_GB2312"/>
          <w:color w:val="auto"/>
          <w:sz w:val="32"/>
          <w:szCs w:val="32"/>
          <w:lang w:val="en-US" w:eastAsia="zh-CN"/>
        </w:rPr>
        <w:t>为发放</w:t>
      </w:r>
      <w:r>
        <w:rPr>
          <w:rFonts w:hint="eastAsia" w:ascii="仿宋_GB2312" w:hAnsi="Times New Roman" w:eastAsia="仿宋_GB2312" w:cs="Times New Roman"/>
          <w:color w:val="auto"/>
          <w:sz w:val="32"/>
          <w:szCs w:val="32"/>
        </w:rPr>
        <w:t>201</w:t>
      </w:r>
      <w:r>
        <w:rPr>
          <w:rFonts w:hint="eastAsia" w:ascii="仿宋_GB2312" w:hAnsi="Times New Roman" w:eastAsia="仿宋_GB2312" w:cs="Times New Roman"/>
          <w:color w:val="auto"/>
          <w:sz w:val="32"/>
          <w:szCs w:val="32"/>
          <w:lang w:val="en-US" w:eastAsia="zh-CN"/>
        </w:rPr>
        <w:t>8</w:t>
      </w:r>
      <w:r>
        <w:rPr>
          <w:rFonts w:hint="eastAsia" w:ascii="仿宋_GB2312" w:hAnsi="Times New Roman" w:eastAsia="仿宋_GB2312" w:cs="Times New Roman"/>
          <w:color w:val="auto"/>
          <w:sz w:val="32"/>
          <w:szCs w:val="32"/>
        </w:rPr>
        <w:t>年目标责任制考核奖金</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较2018年决算增加</w:t>
      </w:r>
      <w:r>
        <w:rPr>
          <w:rFonts w:hint="eastAsia" w:ascii="仿宋_GB2312" w:eastAsia="仿宋_GB2312"/>
          <w:color w:val="auto"/>
          <w:sz w:val="32"/>
          <w:szCs w:val="32"/>
          <w:lang w:val="en-US" w:eastAsia="zh-CN"/>
        </w:rPr>
        <w:t>2.6</w:t>
      </w:r>
      <w:r>
        <w:rPr>
          <w:rFonts w:hint="eastAsia" w:ascii="仿宋_GB2312" w:eastAsia="仿宋_GB2312"/>
          <w:color w:val="auto"/>
          <w:sz w:val="32"/>
          <w:szCs w:val="32"/>
        </w:rPr>
        <w:t>万元</w:t>
      </w:r>
      <w:r>
        <w:rPr>
          <w:rFonts w:hint="eastAsia" w:ascii="仿宋_GB2312" w:eastAsia="仿宋_GB2312"/>
          <w:color w:val="auto"/>
          <w:sz w:val="32"/>
          <w:szCs w:val="32"/>
          <w:lang w:val="en-US" w:eastAsia="zh-CN"/>
        </w:rPr>
        <w:t>，原因为增加担当作为奖。</w:t>
      </w:r>
    </w:p>
    <w:p>
      <w:pPr>
        <w:spacing w:line="580" w:lineRule="exact"/>
        <w:ind w:firstLine="640"/>
        <w:rPr>
          <w:rFonts w:hint="eastAsia"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spacing w:line="580" w:lineRule="exact"/>
        <w:ind w:firstLine="640"/>
        <w:rPr>
          <w:rFonts w:ascii="仿宋_GB2312" w:eastAsia="仿宋_GB2312"/>
          <w:sz w:val="32"/>
          <w:szCs w:val="32"/>
        </w:rPr>
      </w:pPr>
      <w:r>
        <w:rPr>
          <w:rFonts w:hint="eastAsia" w:ascii="仿宋_GB2312" w:eastAsia="仿宋_GB2312"/>
          <w:sz w:val="32"/>
          <w:szCs w:val="32"/>
        </w:rPr>
        <w:t>2019年度</w:t>
      </w:r>
      <w:r>
        <w:rPr>
          <w:rFonts w:ascii="仿宋_GB2312" w:eastAsia="仿宋_GB2312"/>
          <w:sz w:val="32"/>
          <w:szCs w:val="32"/>
        </w:rPr>
        <w:t>财政拨款</w:t>
      </w:r>
      <w:r>
        <w:rPr>
          <w:rFonts w:hint="eastAsia" w:ascii="仿宋_GB2312" w:eastAsia="仿宋_GB2312"/>
          <w:sz w:val="32"/>
          <w:szCs w:val="32"/>
        </w:rPr>
        <w:t>基本</w:t>
      </w:r>
      <w:r>
        <w:rPr>
          <w:rFonts w:ascii="仿宋_GB2312" w:eastAsia="仿宋_GB2312"/>
          <w:sz w:val="32"/>
          <w:szCs w:val="32"/>
        </w:rPr>
        <w:t>支出</w:t>
      </w:r>
      <w:r>
        <w:rPr>
          <w:rFonts w:hint="eastAsia" w:ascii="仿宋_GB2312" w:eastAsia="仿宋_GB2312"/>
          <w:sz w:val="32"/>
          <w:szCs w:val="32"/>
          <w:lang w:val="en-US" w:eastAsia="zh-CN"/>
        </w:rPr>
        <w:t>154.37</w:t>
      </w:r>
      <w:r>
        <w:rPr>
          <w:rFonts w:hint="eastAsia" w:ascii="仿宋_GB2312" w:eastAsia="仿宋_GB2312"/>
          <w:sz w:val="32"/>
          <w:szCs w:val="32"/>
        </w:rPr>
        <w:t>万元</w:t>
      </w:r>
      <w:r>
        <w:rPr>
          <w:rFonts w:ascii="仿宋_GB2312" w:eastAsia="仿宋_GB2312"/>
          <w:sz w:val="32"/>
          <w:szCs w:val="32"/>
        </w:rPr>
        <w:t>，其中</w:t>
      </w:r>
      <w:r>
        <w:rPr>
          <w:rFonts w:hint="eastAsia" w:ascii="仿宋_GB2312" w:eastAsia="仿宋_GB2312"/>
          <w:sz w:val="32"/>
          <w:szCs w:val="32"/>
        </w:rPr>
        <w:t>：人员</w:t>
      </w:r>
      <w:r>
        <w:rPr>
          <w:rFonts w:ascii="仿宋_GB2312" w:eastAsia="仿宋_GB2312"/>
          <w:sz w:val="32"/>
          <w:szCs w:val="32"/>
        </w:rPr>
        <w:t>经费</w:t>
      </w:r>
      <w:r>
        <w:rPr>
          <w:rFonts w:hint="eastAsia" w:ascii="仿宋_GB2312" w:eastAsia="仿宋_GB2312"/>
          <w:sz w:val="32"/>
          <w:szCs w:val="32"/>
          <w:lang w:val="en-US" w:eastAsia="zh-CN"/>
        </w:rPr>
        <w:t>117.04</w:t>
      </w:r>
      <w:r>
        <w:rPr>
          <w:rFonts w:hint="eastAsia" w:ascii="仿宋_GB2312" w:eastAsia="仿宋_GB2312"/>
          <w:sz w:val="32"/>
          <w:szCs w:val="32"/>
        </w:rPr>
        <w:t>万元</w:t>
      </w:r>
      <w:r>
        <w:rPr>
          <w:rFonts w:ascii="仿宋_GB2312" w:eastAsia="仿宋_GB2312"/>
          <w:sz w:val="32"/>
          <w:szCs w:val="32"/>
        </w:rPr>
        <w:t>，</w:t>
      </w:r>
      <w:r>
        <w:rPr>
          <w:rFonts w:hint="eastAsia" w:ascii="仿宋_GB2312" w:eastAsia="仿宋_GB2312"/>
          <w:sz w:val="32"/>
          <w:szCs w:val="32"/>
        </w:rPr>
        <w:t>主要</w:t>
      </w:r>
      <w:r>
        <w:rPr>
          <w:rFonts w:ascii="仿宋_GB2312" w:eastAsia="仿宋_GB2312"/>
          <w:sz w:val="32"/>
          <w:szCs w:val="32"/>
        </w:rPr>
        <w:t>包括</w:t>
      </w:r>
      <w:r>
        <w:rPr>
          <w:rFonts w:hint="eastAsia" w:ascii="仿宋_GB2312" w:eastAsia="仿宋_GB2312"/>
          <w:sz w:val="32"/>
          <w:szCs w:val="32"/>
          <w:lang w:val="en-US" w:eastAsia="zh-CN"/>
        </w:rPr>
        <w:t>工资福利支出和对个人和家庭的补助</w:t>
      </w:r>
      <w:r>
        <w:rPr>
          <w:rFonts w:ascii="仿宋_GB2312" w:eastAsia="仿宋_GB2312"/>
          <w:sz w:val="32"/>
          <w:szCs w:val="32"/>
        </w:rPr>
        <w:t>；</w:t>
      </w:r>
      <w:r>
        <w:rPr>
          <w:rFonts w:hint="eastAsia" w:ascii="仿宋_GB2312" w:eastAsia="仿宋_GB2312"/>
          <w:sz w:val="32"/>
          <w:szCs w:val="32"/>
        </w:rPr>
        <w:t>公用</w:t>
      </w:r>
      <w:r>
        <w:rPr>
          <w:rFonts w:ascii="仿宋_GB2312" w:eastAsia="仿宋_GB2312"/>
          <w:sz w:val="32"/>
          <w:szCs w:val="32"/>
        </w:rPr>
        <w:t>经费</w:t>
      </w:r>
      <w:r>
        <w:rPr>
          <w:rFonts w:hint="eastAsia" w:ascii="仿宋_GB2312" w:eastAsia="仿宋_GB2312"/>
          <w:sz w:val="32"/>
          <w:szCs w:val="32"/>
          <w:lang w:val="en-US" w:eastAsia="zh-CN"/>
        </w:rPr>
        <w:t>37.33</w:t>
      </w:r>
      <w:r>
        <w:rPr>
          <w:rFonts w:hint="eastAsia" w:ascii="仿宋_GB2312" w:eastAsia="仿宋_GB2312"/>
          <w:sz w:val="32"/>
          <w:szCs w:val="32"/>
        </w:rPr>
        <w:t>万元</w:t>
      </w:r>
      <w:r>
        <w:rPr>
          <w:rFonts w:ascii="仿宋_GB2312" w:eastAsia="仿宋_GB2312"/>
          <w:sz w:val="32"/>
          <w:szCs w:val="32"/>
        </w:rPr>
        <w:t>，主要包括</w:t>
      </w:r>
      <w:r>
        <w:rPr>
          <w:rFonts w:hint="eastAsia" w:ascii="仿宋_GB2312" w:eastAsia="仿宋_GB2312"/>
          <w:sz w:val="32"/>
          <w:szCs w:val="32"/>
          <w:lang w:val="en-US" w:eastAsia="zh-CN"/>
        </w:rPr>
        <w:t>商品和服务支出</w:t>
      </w:r>
      <w:r>
        <w:rPr>
          <w:rFonts w:ascii="仿宋_GB2312" w:eastAsia="仿宋_GB2312"/>
          <w:sz w:val="32"/>
          <w:szCs w:val="32"/>
        </w:rPr>
        <w:t>。</w:t>
      </w:r>
    </w:p>
    <w:p>
      <w:pPr>
        <w:spacing w:line="580" w:lineRule="exact"/>
        <w:ind w:firstLine="640"/>
        <w:outlineLvl w:val="0"/>
        <w:rPr>
          <w:rFonts w:hint="eastAsia"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 xml:space="preserve">  </w:t>
      </w:r>
      <w:r>
        <w:rPr>
          <w:rFonts w:hint="eastAsia" w:ascii="仿宋_GB2312" w:hAnsi="Times New Roman" w:eastAsia="仿宋_GB2312" w:cs="Times New Roman"/>
          <w:color w:val="auto"/>
          <w:sz w:val="32"/>
          <w:szCs w:val="32"/>
          <w:lang w:val="en-US" w:eastAsia="zh-CN"/>
        </w:rPr>
        <w:t xml:space="preserve">  </w:t>
      </w:r>
      <w:r>
        <w:rPr>
          <w:rFonts w:hint="eastAsia" w:ascii="仿宋_GB2312" w:hAnsi="Times New Roman" w:eastAsia="仿宋_GB2312" w:cs="Times New Roman"/>
          <w:color w:val="auto"/>
          <w:sz w:val="32"/>
          <w:szCs w:val="32"/>
        </w:rPr>
        <w:t>201</w:t>
      </w:r>
      <w:r>
        <w:rPr>
          <w:rFonts w:hint="eastAsia" w:ascii="仿宋_GB2312" w:hAnsi="Times New Roman" w:eastAsia="仿宋_GB2312" w:cs="Times New Roman"/>
          <w:color w:val="auto"/>
          <w:sz w:val="32"/>
          <w:szCs w:val="32"/>
          <w:lang w:val="en-US" w:eastAsia="zh-CN"/>
        </w:rPr>
        <w:t>9</w:t>
      </w:r>
      <w:r>
        <w:rPr>
          <w:rFonts w:hint="eastAsia" w:ascii="仿宋_GB2312" w:hAnsi="Times New Roman" w:eastAsia="仿宋_GB2312" w:cs="Times New Roman"/>
          <w:color w:val="auto"/>
          <w:sz w:val="32"/>
          <w:szCs w:val="32"/>
        </w:rPr>
        <w:t>年度，本部门无三公经费。</w:t>
      </w:r>
    </w:p>
    <w:p>
      <w:pPr>
        <w:spacing w:line="580" w:lineRule="exact"/>
        <w:ind w:firstLine="640"/>
        <w:outlineLvl w:val="0"/>
        <w:rPr>
          <w:rFonts w:hint="eastAsia" w:ascii="黑体" w:hAnsi="黑体" w:eastAsia="黑体" w:cs="黑体"/>
          <w:sz w:val="32"/>
          <w:szCs w:val="32"/>
        </w:rPr>
      </w:pPr>
      <w:r>
        <w:rPr>
          <w:rFonts w:hint="eastAsia" w:ascii="黑体" w:hAnsi="黑体" w:eastAsia="黑体" w:cs="黑体"/>
          <w:sz w:val="32"/>
          <w:szCs w:val="32"/>
        </w:rPr>
        <w:t>八、其他重要事项情况说明</w:t>
      </w:r>
    </w:p>
    <w:p>
      <w:pPr>
        <w:spacing w:line="580" w:lineRule="exact"/>
        <w:ind w:firstLine="640"/>
        <w:outlineLvl w:val="0"/>
        <w:rPr>
          <w:rFonts w:hint="eastAsia" w:ascii="仿宋_GB2312" w:eastAsia="仿宋_GB2312"/>
          <w:sz w:val="32"/>
          <w:szCs w:val="32"/>
        </w:rPr>
      </w:pPr>
      <w:r>
        <w:rPr>
          <w:rFonts w:hint="eastAsia" w:ascii="仿宋_GB2312" w:eastAsia="仿宋_GB2312"/>
          <w:sz w:val="32"/>
          <w:szCs w:val="32"/>
        </w:rPr>
        <w:t>（一）机关运行经费支出情况说明</w:t>
      </w:r>
    </w:p>
    <w:p>
      <w:pPr>
        <w:spacing w:line="580" w:lineRule="exact"/>
        <w:ind w:firstLine="640"/>
        <w:rPr>
          <w:rFonts w:hint="eastAsia" w:ascii="仿宋_GB2312" w:eastAsia="仿宋_GB2312"/>
          <w:sz w:val="32"/>
          <w:szCs w:val="32"/>
        </w:rPr>
      </w:pPr>
      <w:r>
        <w:rPr>
          <w:rFonts w:hint="eastAsia" w:ascii="仿宋_GB2312" w:eastAsia="仿宋_GB2312"/>
          <w:sz w:val="32"/>
          <w:szCs w:val="32"/>
        </w:rPr>
        <w:t>2019年本部门机关运行经费支出</w:t>
      </w:r>
      <w:r>
        <w:rPr>
          <w:rFonts w:hint="eastAsia" w:ascii="仿宋_GB2312" w:eastAsia="仿宋_GB2312"/>
          <w:sz w:val="32"/>
          <w:szCs w:val="32"/>
          <w:lang w:val="en-US" w:eastAsia="zh-CN"/>
        </w:rPr>
        <w:t>11.41</w:t>
      </w:r>
      <w:r>
        <w:rPr>
          <w:rFonts w:hint="eastAsia" w:ascii="仿宋_GB2312" w:eastAsia="仿宋_GB2312"/>
          <w:sz w:val="32"/>
          <w:szCs w:val="32"/>
        </w:rPr>
        <w:t>万元，比2018年减少</w:t>
      </w:r>
      <w:r>
        <w:rPr>
          <w:rFonts w:hint="eastAsia" w:ascii="仿宋_GB2312" w:eastAsia="仿宋_GB2312"/>
          <w:sz w:val="32"/>
          <w:szCs w:val="32"/>
          <w:lang w:val="en-US" w:eastAsia="zh-CN"/>
        </w:rPr>
        <w:t>1.01</w:t>
      </w:r>
      <w:r>
        <w:rPr>
          <w:rFonts w:hint="eastAsia" w:ascii="仿宋_GB2312" w:eastAsia="仿宋_GB2312"/>
          <w:sz w:val="32"/>
          <w:szCs w:val="32"/>
        </w:rPr>
        <w:t>万元，降低</w:t>
      </w:r>
      <w:r>
        <w:rPr>
          <w:rFonts w:hint="eastAsia" w:ascii="仿宋_GB2312" w:eastAsia="仿宋_GB2312"/>
          <w:sz w:val="32"/>
          <w:szCs w:val="32"/>
          <w:lang w:val="en-US" w:eastAsia="zh-CN"/>
        </w:rPr>
        <w:t>8.13</w:t>
      </w:r>
      <w:r>
        <w:rPr>
          <w:rFonts w:hint="eastAsia" w:ascii="仿宋_GB2312" w:eastAsia="仿宋_GB2312"/>
          <w:sz w:val="32"/>
          <w:szCs w:val="32"/>
        </w:rPr>
        <w:t>%。主要原因是</w:t>
      </w:r>
      <w:r>
        <w:rPr>
          <w:rFonts w:hint="eastAsia" w:ascii="仿宋_GB2312" w:eastAsia="仿宋_GB2312"/>
          <w:sz w:val="32"/>
          <w:szCs w:val="32"/>
          <w:lang w:val="en-US" w:eastAsia="zh-CN"/>
        </w:rPr>
        <w:t>节约开支</w:t>
      </w:r>
      <w:r>
        <w:rPr>
          <w:rFonts w:hint="eastAsia" w:ascii="仿宋_GB2312" w:eastAsia="仿宋_GB2312"/>
          <w:sz w:val="32"/>
          <w:szCs w:val="32"/>
        </w:rPr>
        <w:t>。</w:t>
      </w:r>
    </w:p>
    <w:p>
      <w:pPr>
        <w:spacing w:line="580" w:lineRule="exact"/>
        <w:ind w:firstLine="640"/>
        <w:outlineLvl w:val="0"/>
        <w:rPr>
          <w:rFonts w:hint="eastAsia" w:ascii="仿宋_GB2312" w:eastAsia="仿宋_GB2312"/>
          <w:sz w:val="32"/>
          <w:szCs w:val="32"/>
        </w:rPr>
      </w:pPr>
      <w:r>
        <w:rPr>
          <w:rFonts w:hint="eastAsia" w:ascii="仿宋_GB2312" w:eastAsia="仿宋_GB2312"/>
          <w:sz w:val="32"/>
          <w:szCs w:val="32"/>
        </w:rPr>
        <w:t>（二）政府采购情况说明</w:t>
      </w:r>
    </w:p>
    <w:p>
      <w:pPr>
        <w:spacing w:line="580" w:lineRule="exact"/>
        <w:ind w:firstLine="640"/>
        <w:rPr>
          <w:rFonts w:hint="eastAsia" w:ascii="仿宋_GB2312" w:eastAsia="仿宋_GB2312"/>
          <w:sz w:val="32"/>
          <w:szCs w:val="32"/>
        </w:rPr>
      </w:pPr>
      <w:r>
        <w:rPr>
          <w:rFonts w:hint="eastAsia" w:ascii="仿宋_GB2312" w:eastAsia="仿宋_GB2312"/>
          <w:sz w:val="32"/>
          <w:szCs w:val="32"/>
        </w:rPr>
        <w:t>2019年度，政府采购支出总额</w:t>
      </w:r>
      <w:r>
        <w:rPr>
          <w:rFonts w:hint="eastAsia" w:ascii="仿宋_GB2312" w:eastAsia="仿宋_GB2312"/>
          <w:sz w:val="32"/>
          <w:szCs w:val="32"/>
          <w:lang w:val="en-US" w:eastAsia="zh-CN"/>
        </w:rPr>
        <w:t>6.08</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0.1</w:t>
      </w:r>
      <w:r>
        <w:rPr>
          <w:rFonts w:hint="eastAsia" w:ascii="仿宋_GB2312" w:eastAsia="仿宋_GB2312"/>
          <w:sz w:val="32"/>
          <w:szCs w:val="32"/>
        </w:rPr>
        <w:t>万元、政府采购服务支出</w:t>
      </w:r>
      <w:r>
        <w:rPr>
          <w:rFonts w:hint="eastAsia" w:ascii="仿宋_GB2312" w:eastAsia="仿宋_GB2312"/>
          <w:sz w:val="32"/>
          <w:szCs w:val="32"/>
          <w:lang w:val="en-US" w:eastAsia="zh-CN"/>
        </w:rPr>
        <w:t>5.98</w:t>
      </w:r>
      <w:r>
        <w:rPr>
          <w:rFonts w:hint="eastAsia" w:ascii="仿宋_GB2312" w:eastAsia="仿宋_GB2312"/>
          <w:sz w:val="32"/>
          <w:szCs w:val="32"/>
        </w:rPr>
        <w:t>万元。</w:t>
      </w:r>
    </w:p>
    <w:p>
      <w:pPr>
        <w:spacing w:line="580" w:lineRule="exact"/>
        <w:ind w:firstLine="515" w:firstLineChars="161"/>
        <w:outlineLvl w:val="0"/>
        <w:rPr>
          <w:rFonts w:hint="eastAsia" w:ascii="仿宋_GB2312" w:eastAsia="仿宋_GB2312"/>
          <w:sz w:val="32"/>
          <w:szCs w:val="32"/>
        </w:rPr>
      </w:pPr>
      <w:r>
        <w:rPr>
          <w:rFonts w:hint="eastAsia" w:ascii="仿宋_GB2312" w:eastAsia="仿宋_GB2312"/>
          <w:sz w:val="32"/>
          <w:szCs w:val="32"/>
        </w:rPr>
        <w:t>（三）国有资产占用情况说明</w:t>
      </w:r>
    </w:p>
    <w:p>
      <w:pPr>
        <w:spacing w:line="580" w:lineRule="exact"/>
        <w:ind w:firstLine="640"/>
        <w:rPr>
          <w:rFonts w:hint="eastAsia" w:ascii="仿宋_GB2312" w:eastAsia="仿宋_GB2312"/>
          <w:sz w:val="32"/>
          <w:szCs w:val="32"/>
        </w:rPr>
      </w:pPr>
      <w:r>
        <w:rPr>
          <w:rFonts w:hint="eastAsia" w:ascii="仿宋_GB2312" w:eastAsia="仿宋_GB2312"/>
          <w:sz w:val="32"/>
          <w:szCs w:val="32"/>
        </w:rPr>
        <w:t>截至2019年12月31日，本部门共有车辆</w:t>
      </w:r>
      <w:r>
        <w:rPr>
          <w:rFonts w:hint="eastAsia" w:ascii="仿宋_GB2312" w:eastAsia="仿宋_GB2312"/>
          <w:sz w:val="32"/>
          <w:szCs w:val="32"/>
          <w:lang w:val="en-US" w:eastAsia="zh-CN"/>
        </w:rPr>
        <w:t>0</w:t>
      </w:r>
      <w:r>
        <w:rPr>
          <w:rFonts w:hint="eastAsia" w:ascii="仿宋_GB2312" w:eastAsia="仿宋_GB2312"/>
          <w:sz w:val="32"/>
          <w:szCs w:val="32"/>
        </w:rPr>
        <w:t>辆。单价50万元（含）以上的通用设备</w:t>
      </w:r>
      <w:r>
        <w:rPr>
          <w:rFonts w:hint="eastAsia" w:ascii="仿宋_GB2312" w:eastAsia="仿宋_GB2312"/>
          <w:sz w:val="32"/>
          <w:szCs w:val="32"/>
          <w:lang w:val="en-US" w:eastAsia="zh-CN"/>
        </w:rPr>
        <w:t>0</w:t>
      </w:r>
      <w:r>
        <w:rPr>
          <w:rFonts w:hint="eastAsia" w:ascii="仿宋_GB2312" w:eastAsia="仿宋_GB2312"/>
          <w:sz w:val="32"/>
          <w:szCs w:val="32"/>
        </w:rPr>
        <w:t>台（套），单价100万元（含）以上专用设备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spacing w:line="580" w:lineRule="exact"/>
        <w:ind w:firstLine="515" w:firstLineChars="161"/>
        <w:outlineLvl w:val="0"/>
        <w:rPr>
          <w:rFonts w:hint="eastAsia" w:ascii="仿宋_GB2312" w:eastAsia="仿宋_GB2312"/>
          <w:sz w:val="32"/>
          <w:szCs w:val="32"/>
        </w:rPr>
      </w:pPr>
      <w:r>
        <w:rPr>
          <w:rFonts w:hint="eastAsia" w:ascii="仿宋_GB2312" w:eastAsia="仿宋_GB2312"/>
          <w:sz w:val="32"/>
          <w:szCs w:val="32"/>
        </w:rPr>
        <w:t>（四）预算绩效情况说明</w:t>
      </w:r>
    </w:p>
    <w:p>
      <w:pPr>
        <w:numPr>
          <w:ilvl w:val="0"/>
          <w:numId w:val="0"/>
        </w:numPr>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我</w:t>
      </w:r>
      <w:r>
        <w:rPr>
          <w:rFonts w:hint="eastAsia" w:ascii="仿宋_GB2312" w:eastAsia="仿宋_GB2312"/>
          <w:sz w:val="32"/>
          <w:szCs w:val="32"/>
          <w:lang w:val="en-US" w:eastAsia="zh-CN"/>
        </w:rPr>
        <w:t>单位</w:t>
      </w:r>
      <w:r>
        <w:rPr>
          <w:rFonts w:hint="eastAsia" w:ascii="仿宋_GB2312" w:eastAsia="仿宋_GB2312"/>
          <w:sz w:val="32"/>
          <w:szCs w:val="32"/>
        </w:rPr>
        <w:t>今年在部门决算中</w:t>
      </w:r>
      <w:r>
        <w:rPr>
          <w:rFonts w:hint="eastAsia" w:ascii="仿宋_GB2312" w:eastAsia="仿宋_GB2312"/>
          <w:sz w:val="32"/>
          <w:szCs w:val="32"/>
          <w:lang w:val="en-US" w:eastAsia="zh-CN"/>
        </w:rPr>
        <w:t>未进行</w:t>
      </w:r>
      <w:r>
        <w:rPr>
          <w:rFonts w:hint="eastAsia" w:ascii="仿宋_GB2312" w:eastAsia="仿宋_GB2312"/>
          <w:sz w:val="32"/>
          <w:szCs w:val="32"/>
        </w:rPr>
        <w:t>项目绩效自评</w:t>
      </w:r>
      <w:r>
        <w:rPr>
          <w:rFonts w:hint="eastAsia" w:ascii="仿宋_GB2312" w:eastAsia="仿宋_GB2312"/>
          <w:sz w:val="32"/>
          <w:szCs w:val="32"/>
          <w:lang w:eastAsia="zh-CN"/>
        </w:rPr>
        <w:t>。</w:t>
      </w:r>
    </w:p>
    <w:p>
      <w:pPr>
        <w:numPr>
          <w:ilvl w:val="0"/>
          <w:numId w:val="0"/>
        </w:num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（五）其他需要说明的事项</w:t>
      </w:r>
    </w:p>
    <w:p>
      <w:pPr>
        <w:ind w:firstLine="640"/>
        <w:rPr>
          <w:rFonts w:hint="eastAsia" w:ascii="仿宋_GB2312" w:eastAsia="仿宋_GB2312"/>
          <w:sz w:val="32"/>
          <w:szCs w:val="32"/>
        </w:rPr>
      </w:pPr>
      <w:r>
        <w:rPr>
          <w:rFonts w:hint="eastAsia" w:ascii="仿宋_GB2312" w:eastAsia="仿宋_GB2312"/>
          <w:sz w:val="32"/>
          <w:szCs w:val="32"/>
          <w:lang w:val="en-US" w:eastAsia="zh-CN"/>
        </w:rPr>
        <w:t>无</w:t>
      </w:r>
    </w:p>
    <w:p>
      <w:pPr>
        <w:ind w:firstLine="640"/>
        <w:rPr>
          <w:rFonts w:hint="eastAsia" w:ascii="仿宋_GB2312" w:eastAsia="仿宋_GB2312"/>
          <w:sz w:val="32"/>
          <w:szCs w:val="32"/>
        </w:rPr>
      </w:pPr>
      <w:r>
        <w:rPr>
          <w:rFonts w:hint="eastAsia" w:ascii="仿宋_GB2312" w:eastAsia="仿宋_GB2312"/>
          <w:sz w:val="32"/>
          <w:szCs w:val="32"/>
        </w:rPr>
        <w:t>第四部分  名词解释</w:t>
      </w:r>
    </w:p>
    <w:p>
      <w:pPr>
        <w:numPr>
          <w:ilvl w:val="0"/>
          <w:numId w:val="1"/>
        </w:numPr>
        <w:spacing w:line="580" w:lineRule="exact"/>
        <w:rPr>
          <w:rFonts w:hint="eastAsia" w:ascii="仿宋_GB2312" w:eastAsia="仿宋_GB2312"/>
          <w:sz w:val="32"/>
          <w:szCs w:val="32"/>
        </w:rPr>
      </w:pPr>
      <w:r>
        <w:rPr>
          <w:rFonts w:hint="eastAsia" w:ascii="仿宋_GB2312" w:eastAsia="仿宋_GB2312"/>
          <w:sz w:val="32"/>
          <w:szCs w:val="32"/>
        </w:rPr>
        <w:t>财政拨款收入：指单位从同级财政部门取得的财政预</w:t>
      </w:r>
    </w:p>
    <w:p>
      <w:pPr>
        <w:spacing w:line="580" w:lineRule="exact"/>
        <w:rPr>
          <w:rFonts w:hint="eastAsia" w:ascii="仿宋_GB2312" w:eastAsia="仿宋_GB2312"/>
          <w:sz w:val="32"/>
          <w:szCs w:val="32"/>
        </w:rPr>
      </w:pPr>
      <w:r>
        <w:rPr>
          <w:rFonts w:hint="eastAsia" w:ascii="仿宋_GB2312" w:eastAsia="仿宋_GB2312"/>
          <w:sz w:val="32"/>
          <w:szCs w:val="32"/>
        </w:rPr>
        <w:t>算资金。</w:t>
      </w:r>
    </w:p>
    <w:p>
      <w:pPr>
        <w:numPr>
          <w:ilvl w:val="0"/>
          <w:numId w:val="1"/>
        </w:numPr>
        <w:spacing w:line="580" w:lineRule="exact"/>
        <w:rPr>
          <w:rFonts w:hint="eastAsia" w:ascii="仿宋_GB2312" w:eastAsia="仿宋_GB2312"/>
          <w:sz w:val="32"/>
          <w:szCs w:val="32"/>
        </w:rPr>
      </w:pPr>
      <w:r>
        <w:rPr>
          <w:rFonts w:hint="eastAsia" w:ascii="仿宋_GB2312" w:eastAsia="仿宋_GB2312"/>
          <w:sz w:val="32"/>
          <w:szCs w:val="32"/>
        </w:rPr>
        <w:t>事业收入：指事业单位开展专业业务活动及辅助活动</w:t>
      </w:r>
    </w:p>
    <w:p>
      <w:pPr>
        <w:spacing w:line="580" w:lineRule="exact"/>
        <w:rPr>
          <w:rFonts w:hint="eastAsia" w:ascii="仿宋_GB2312" w:eastAsia="仿宋_GB2312"/>
          <w:sz w:val="32"/>
          <w:szCs w:val="32"/>
        </w:rPr>
      </w:pPr>
      <w:r>
        <w:rPr>
          <w:rFonts w:hint="eastAsia" w:ascii="仿宋_GB2312" w:eastAsia="仿宋_GB2312"/>
          <w:sz w:val="32"/>
          <w:szCs w:val="32"/>
        </w:rPr>
        <w:t>取得的收入。</w:t>
      </w:r>
    </w:p>
    <w:p>
      <w:pPr>
        <w:numPr>
          <w:ilvl w:val="0"/>
          <w:numId w:val="1"/>
        </w:numPr>
        <w:spacing w:line="580" w:lineRule="exact"/>
        <w:rPr>
          <w:rFonts w:hint="eastAsia" w:ascii="仿宋_GB2312" w:eastAsia="仿宋_GB2312"/>
          <w:sz w:val="32"/>
          <w:szCs w:val="32"/>
        </w:rPr>
      </w:pPr>
      <w:r>
        <w:rPr>
          <w:rFonts w:hint="eastAsia" w:ascii="仿宋_GB2312" w:eastAsia="仿宋_GB2312"/>
          <w:sz w:val="32"/>
          <w:szCs w:val="32"/>
        </w:rPr>
        <w:t>经营收入：指事业单位在专业业务活动及其辅助活动</w:t>
      </w:r>
    </w:p>
    <w:p>
      <w:pPr>
        <w:spacing w:line="580" w:lineRule="exact"/>
        <w:rPr>
          <w:rFonts w:hint="eastAsia" w:ascii="仿宋_GB2312" w:eastAsia="仿宋_GB2312"/>
          <w:sz w:val="32"/>
          <w:szCs w:val="32"/>
        </w:rPr>
      </w:pPr>
      <w:r>
        <w:rPr>
          <w:rFonts w:hint="eastAsia" w:ascii="仿宋_GB2312" w:eastAsia="仿宋_GB2312"/>
          <w:sz w:val="32"/>
          <w:szCs w:val="32"/>
        </w:rPr>
        <w:t>之外开展非独立核算经营活动取得的收入。</w:t>
      </w:r>
    </w:p>
    <w:p>
      <w:pPr>
        <w:numPr>
          <w:ilvl w:val="0"/>
          <w:numId w:val="1"/>
        </w:numPr>
        <w:spacing w:line="580" w:lineRule="exact"/>
        <w:rPr>
          <w:rFonts w:hint="eastAsia" w:ascii="仿宋_GB2312" w:eastAsia="仿宋_GB2312"/>
          <w:b w:val="0"/>
          <w:bCs w:val="0"/>
          <w:sz w:val="32"/>
          <w:szCs w:val="32"/>
        </w:rPr>
      </w:pPr>
      <w:r>
        <w:rPr>
          <w:rFonts w:hint="eastAsia" w:ascii="仿宋_GB2312" w:eastAsia="仿宋_GB2312"/>
          <w:b w:val="0"/>
          <w:bCs w:val="0"/>
          <w:sz w:val="32"/>
          <w:szCs w:val="32"/>
        </w:rPr>
        <w:t>其他收入：指单位取得的除上述收入以外的各项收</w:t>
      </w:r>
    </w:p>
    <w:p>
      <w:pPr>
        <w:spacing w:line="580" w:lineRule="exact"/>
        <w:rPr>
          <w:rFonts w:hint="eastAsia" w:ascii="仿宋_GB2312" w:eastAsia="仿宋_GB2312"/>
          <w:b w:val="0"/>
          <w:bCs w:val="0"/>
          <w:sz w:val="32"/>
          <w:szCs w:val="32"/>
        </w:rPr>
      </w:pPr>
      <w:r>
        <w:rPr>
          <w:rFonts w:hint="eastAsia" w:ascii="仿宋_GB2312" w:eastAsia="仿宋_GB2312"/>
          <w:b w:val="0"/>
          <w:bCs w:val="0"/>
          <w:sz w:val="32"/>
          <w:szCs w:val="32"/>
        </w:rPr>
        <w:t>入。主要是按规定动用的售房收入、存款利息收入等。</w:t>
      </w:r>
    </w:p>
    <w:p>
      <w:pPr>
        <w:numPr>
          <w:ilvl w:val="0"/>
          <w:numId w:val="1"/>
        </w:numPr>
        <w:spacing w:line="580" w:lineRule="exact"/>
        <w:rPr>
          <w:rFonts w:hint="eastAsia" w:ascii="仿宋_GB2312" w:eastAsia="仿宋_GB2312"/>
          <w:b w:val="0"/>
          <w:bCs w:val="0"/>
          <w:sz w:val="32"/>
          <w:szCs w:val="32"/>
        </w:rPr>
      </w:pPr>
      <w:r>
        <w:rPr>
          <w:rFonts w:hint="eastAsia" w:ascii="仿宋_GB2312" w:eastAsia="仿宋_GB2312"/>
          <w:b w:val="0"/>
          <w:bCs w:val="0"/>
          <w:sz w:val="32"/>
          <w:szCs w:val="32"/>
        </w:rPr>
        <w:t>年初结转和结余：指单位以前年度尚未完成、结转到</w:t>
      </w:r>
    </w:p>
    <w:p>
      <w:pPr>
        <w:spacing w:line="580" w:lineRule="exact"/>
        <w:rPr>
          <w:rFonts w:hint="eastAsia" w:ascii="仿宋_GB2312" w:eastAsia="仿宋_GB2312"/>
          <w:b w:val="0"/>
          <w:bCs w:val="0"/>
          <w:sz w:val="32"/>
          <w:szCs w:val="32"/>
        </w:rPr>
      </w:pPr>
      <w:r>
        <w:rPr>
          <w:rFonts w:hint="eastAsia" w:ascii="仿宋_GB2312" w:eastAsia="仿宋_GB2312"/>
          <w:b w:val="0"/>
          <w:bCs w:val="0"/>
          <w:sz w:val="32"/>
          <w:szCs w:val="32"/>
        </w:rPr>
        <w:t>本年按有关规定继续使用的资金。</w:t>
      </w:r>
    </w:p>
    <w:p>
      <w:pPr>
        <w:numPr>
          <w:ilvl w:val="0"/>
          <w:numId w:val="1"/>
        </w:numPr>
        <w:spacing w:line="580" w:lineRule="exact"/>
        <w:rPr>
          <w:rFonts w:hint="eastAsia" w:ascii="仿宋_GB2312" w:eastAsia="仿宋_GB2312"/>
          <w:b w:val="0"/>
          <w:bCs w:val="0"/>
          <w:sz w:val="32"/>
          <w:szCs w:val="32"/>
        </w:rPr>
      </w:pPr>
      <w:r>
        <w:rPr>
          <w:rFonts w:hint="eastAsia" w:ascii="仿宋_GB2312" w:eastAsia="仿宋_GB2312"/>
          <w:b w:val="0"/>
          <w:bCs w:val="0"/>
          <w:sz w:val="32"/>
          <w:szCs w:val="32"/>
        </w:rPr>
        <w:t>基本支出：指为保障机构正常运转、完成日常工作任</w:t>
      </w:r>
    </w:p>
    <w:p>
      <w:pPr>
        <w:spacing w:line="580" w:lineRule="exact"/>
        <w:rPr>
          <w:rFonts w:ascii="仿宋_GB2312" w:eastAsia="仿宋_GB2312"/>
          <w:b w:val="0"/>
          <w:bCs w:val="0"/>
          <w:sz w:val="32"/>
          <w:szCs w:val="32"/>
        </w:rPr>
      </w:pPr>
      <w:r>
        <w:rPr>
          <w:rFonts w:hint="eastAsia" w:ascii="仿宋_GB2312" w:eastAsia="仿宋_GB2312"/>
          <w:b w:val="0"/>
          <w:bCs w:val="0"/>
          <w:sz w:val="32"/>
          <w:szCs w:val="32"/>
        </w:rPr>
        <w:t>务而发生的人员支出和公用支出。</w:t>
      </w:r>
    </w:p>
    <w:p>
      <w:pPr>
        <w:autoSpaceDE w:val="0"/>
        <w:autoSpaceDN w:val="0"/>
        <w:adjustRightInd w:val="0"/>
        <w:ind w:firstLine="627" w:firstLineChars="196"/>
        <w:rPr>
          <w:rFonts w:ascii="仿宋_GB2312" w:eastAsia="仿宋_GB2312"/>
          <w:b w:val="0"/>
          <w:bCs w:val="0"/>
          <w:sz w:val="32"/>
          <w:szCs w:val="32"/>
        </w:rPr>
      </w:pPr>
      <w:r>
        <w:rPr>
          <w:rFonts w:hint="eastAsia" w:ascii="仿宋_GB2312" w:eastAsia="仿宋_GB2312"/>
          <w:b w:val="0"/>
          <w:bCs w:val="0"/>
          <w:sz w:val="32"/>
          <w:szCs w:val="32"/>
        </w:rPr>
        <w:t>七、项目支出：指在基本支出之外为完成特定行政任务和事业发展目标所发生的支出。</w:t>
      </w:r>
    </w:p>
    <w:p>
      <w:pPr>
        <w:autoSpaceDE w:val="0"/>
        <w:autoSpaceDN w:val="0"/>
        <w:adjustRightInd w:val="0"/>
        <w:ind w:firstLine="627" w:firstLineChars="196"/>
        <w:rPr>
          <w:rFonts w:ascii="仿宋_GB2312" w:eastAsia="仿宋_GB2312"/>
          <w:sz w:val="32"/>
          <w:szCs w:val="32"/>
        </w:rPr>
      </w:pPr>
      <w:r>
        <w:rPr>
          <w:rFonts w:hint="eastAsia" w:ascii="仿宋_GB2312" w:eastAsia="仿宋_GB2312"/>
          <w:sz w:val="32"/>
          <w:szCs w:val="32"/>
        </w:rPr>
        <w:t>八、“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60" w:lineRule="exact"/>
        <w:ind w:firstLine="480" w:firstLineChars="150"/>
        <w:rPr>
          <w:rFonts w:ascii="仿宋_GB2312" w:hAnsi="Times New Roman" w:eastAsia="仿宋_GB2312" w:cs="Times New Roman"/>
          <w:color w:val="auto"/>
          <w:sz w:val="32"/>
          <w:szCs w:val="32"/>
        </w:rPr>
      </w:pPr>
      <w:r>
        <w:rPr>
          <w:rFonts w:hint="eastAsia" w:ascii="仿宋_GB2312" w:eastAsia="仿宋_GB2312"/>
          <w:sz w:val="32"/>
          <w:szCs w:val="32"/>
        </w:rPr>
        <w:t>九、机关运行经费：指行政单位和参照公务员法管理的事业单位使用一般公共预算安排的基本支出中的日常公用经费支出。</w:t>
      </w:r>
    </w:p>
    <w:sectPr>
      <w:footerReference r:id="rId3" w:type="even"/>
      <w:pgSz w:w="11906" w:h="16838"/>
      <w:pgMar w:top="1871" w:right="1474" w:bottom="1134" w:left="1587" w:header="851" w:footer="992" w:gutter="0"/>
      <w:pgNumType w:fmt="numberInDash"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25D65"/>
    <w:multiLevelType w:val="multilevel"/>
    <w:tmpl w:val="53D25D65"/>
    <w:lvl w:ilvl="0" w:tentative="0">
      <w:start w:val="1"/>
      <w:numFmt w:val="japaneseCounting"/>
      <w:lvlText w:val="%1、"/>
      <w:lvlJc w:val="left"/>
      <w:pPr>
        <w:tabs>
          <w:tab w:val="left" w:pos="1395"/>
        </w:tabs>
        <w:ind w:left="1395" w:hanging="720"/>
      </w:pPr>
      <w:rPr>
        <w:rFonts w:hint="default"/>
        <w:b/>
      </w:rPr>
    </w:lvl>
    <w:lvl w:ilvl="1" w:tentative="0">
      <w:start w:val="1"/>
      <w:numFmt w:val="lowerLetter"/>
      <w:lvlText w:val="%2)"/>
      <w:lvlJc w:val="left"/>
      <w:pPr>
        <w:tabs>
          <w:tab w:val="left" w:pos="1515"/>
        </w:tabs>
        <w:ind w:left="1515" w:hanging="420"/>
      </w:pPr>
    </w:lvl>
    <w:lvl w:ilvl="2" w:tentative="0">
      <w:start w:val="1"/>
      <w:numFmt w:val="lowerRoman"/>
      <w:lvlText w:val="%3."/>
      <w:lvlJc w:val="right"/>
      <w:pPr>
        <w:tabs>
          <w:tab w:val="left" w:pos="1935"/>
        </w:tabs>
        <w:ind w:left="1935" w:hanging="420"/>
      </w:pPr>
    </w:lvl>
    <w:lvl w:ilvl="3" w:tentative="0">
      <w:start w:val="1"/>
      <w:numFmt w:val="decimal"/>
      <w:lvlText w:val="%4."/>
      <w:lvlJc w:val="left"/>
      <w:pPr>
        <w:tabs>
          <w:tab w:val="left" w:pos="2355"/>
        </w:tabs>
        <w:ind w:left="2355" w:hanging="420"/>
      </w:pPr>
    </w:lvl>
    <w:lvl w:ilvl="4" w:tentative="0">
      <w:start w:val="1"/>
      <w:numFmt w:val="lowerLetter"/>
      <w:lvlText w:val="%5)"/>
      <w:lvlJc w:val="left"/>
      <w:pPr>
        <w:tabs>
          <w:tab w:val="left" w:pos="2775"/>
        </w:tabs>
        <w:ind w:left="2775" w:hanging="420"/>
      </w:pPr>
    </w:lvl>
    <w:lvl w:ilvl="5" w:tentative="0">
      <w:start w:val="1"/>
      <w:numFmt w:val="lowerRoman"/>
      <w:lvlText w:val="%6."/>
      <w:lvlJc w:val="right"/>
      <w:pPr>
        <w:tabs>
          <w:tab w:val="left" w:pos="3195"/>
        </w:tabs>
        <w:ind w:left="3195" w:hanging="420"/>
      </w:pPr>
    </w:lvl>
    <w:lvl w:ilvl="6" w:tentative="0">
      <w:start w:val="1"/>
      <w:numFmt w:val="decimal"/>
      <w:lvlText w:val="%7."/>
      <w:lvlJc w:val="left"/>
      <w:pPr>
        <w:tabs>
          <w:tab w:val="left" w:pos="3615"/>
        </w:tabs>
        <w:ind w:left="3615" w:hanging="420"/>
      </w:pPr>
    </w:lvl>
    <w:lvl w:ilvl="7" w:tentative="0">
      <w:start w:val="1"/>
      <w:numFmt w:val="lowerLetter"/>
      <w:lvlText w:val="%8)"/>
      <w:lvlJc w:val="left"/>
      <w:pPr>
        <w:tabs>
          <w:tab w:val="left" w:pos="4035"/>
        </w:tabs>
        <w:ind w:left="4035" w:hanging="420"/>
      </w:pPr>
    </w:lvl>
    <w:lvl w:ilvl="8" w:tentative="0">
      <w:start w:val="1"/>
      <w:numFmt w:val="lowerRoman"/>
      <w:lvlText w:val="%9."/>
      <w:lvlJc w:val="right"/>
      <w:pPr>
        <w:tabs>
          <w:tab w:val="left" w:pos="4455"/>
        </w:tabs>
        <w:ind w:left="44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4EB"/>
    <w:rsid w:val="00022AC0"/>
    <w:rsid w:val="00342115"/>
    <w:rsid w:val="003E2039"/>
    <w:rsid w:val="004704F3"/>
    <w:rsid w:val="004900F1"/>
    <w:rsid w:val="00493B5F"/>
    <w:rsid w:val="006C44B9"/>
    <w:rsid w:val="007B64EB"/>
    <w:rsid w:val="008217E9"/>
    <w:rsid w:val="00832DE6"/>
    <w:rsid w:val="00841627"/>
    <w:rsid w:val="008E70D6"/>
    <w:rsid w:val="00977C2E"/>
    <w:rsid w:val="009A5094"/>
    <w:rsid w:val="00A333B7"/>
    <w:rsid w:val="00BF7522"/>
    <w:rsid w:val="00CC311E"/>
    <w:rsid w:val="00DB17EB"/>
    <w:rsid w:val="00E81A71"/>
    <w:rsid w:val="00EA324B"/>
    <w:rsid w:val="00F12D24"/>
    <w:rsid w:val="00FB652C"/>
    <w:rsid w:val="0C093C0A"/>
    <w:rsid w:val="0D415D0D"/>
    <w:rsid w:val="0F837977"/>
    <w:rsid w:val="13E552EC"/>
    <w:rsid w:val="149B20AE"/>
    <w:rsid w:val="16DB3BFC"/>
    <w:rsid w:val="18A56636"/>
    <w:rsid w:val="1BA56070"/>
    <w:rsid w:val="275D512C"/>
    <w:rsid w:val="298F69BD"/>
    <w:rsid w:val="2B254CC2"/>
    <w:rsid w:val="35E76DA5"/>
    <w:rsid w:val="3B696616"/>
    <w:rsid w:val="40A67014"/>
    <w:rsid w:val="40FC7B0C"/>
    <w:rsid w:val="42F66965"/>
    <w:rsid w:val="455B02DF"/>
    <w:rsid w:val="50F0056F"/>
    <w:rsid w:val="511008ED"/>
    <w:rsid w:val="54663A0C"/>
    <w:rsid w:val="5DB52EA0"/>
    <w:rsid w:val="6D440A38"/>
    <w:rsid w:val="714F5B84"/>
    <w:rsid w:val="74BB6324"/>
    <w:rsid w:val="753C1D0E"/>
    <w:rsid w:val="7C452720"/>
    <w:rsid w:val="7E1E21EF"/>
    <w:rsid w:val="7EB72C89"/>
    <w:rsid w:val="7EC26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220</Words>
  <Characters>1254</Characters>
  <Lines>10</Lines>
  <Paragraphs>2</Paragraphs>
  <TotalTime>1</TotalTime>
  <ScaleCrop>false</ScaleCrop>
  <LinksUpToDate>false</LinksUpToDate>
  <CharactersWithSpaces>1472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2018-09-25T02:36:00Z</dcterms:created>
  <dc:creator>lenovo</dc:creator>
  <cp:lastModifiedBy>lenovo</cp:lastModifiedBy>
  <cp:lastPrinted>2020-09-27T09:48:46Z</cp:lastPrinted>
  <dcterms:modified xsi:type="dcterms:W3CDTF">2020-09-27T09:49:05Z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