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运城广播电视大学</w:t>
      </w:r>
      <w:r>
        <w:rPr>
          <w:rFonts w:hint="eastAsia" w:ascii="方正小标宋简体" w:eastAsia="方正小标宋简体"/>
          <w:sz w:val="44"/>
          <w:szCs w:val="44"/>
        </w:rPr>
        <w:t>2019年度部门决算</w:t>
      </w:r>
    </w:p>
    <w:p>
      <w:pPr>
        <w:spacing w:line="560" w:lineRule="exact"/>
        <w:rPr>
          <w:rFonts w:hint="eastAsia" w:ascii="仿宋_GB2312"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第一部分 概况</w:t>
      </w:r>
    </w:p>
    <w:p>
      <w:pPr>
        <w:spacing w:line="540" w:lineRule="exact"/>
        <w:ind w:firstLine="645"/>
        <w:rPr>
          <w:rFonts w:hint="eastAsia" w:ascii="仿宋_GB2312" w:eastAsia="仿宋_GB2312"/>
          <w:sz w:val="32"/>
          <w:szCs w:val="32"/>
        </w:rPr>
      </w:pPr>
      <w:r>
        <w:rPr>
          <w:rFonts w:hint="eastAsia" w:ascii="仿宋_GB2312" w:eastAsia="仿宋_GB2312"/>
          <w:sz w:val="32"/>
          <w:szCs w:val="32"/>
        </w:rPr>
        <w:t>一、本部门职责</w:t>
      </w:r>
      <w:r>
        <w:rPr>
          <w:rFonts w:hint="eastAsia"/>
          <w:sz w:val="28"/>
          <w:szCs w:val="28"/>
        </w:rPr>
        <w:t>运城广播电视大学成立于1979年，属于正处级全额事业单位。学校隶属于市政府领导，业务上接受国家开放大学和山西广播电视大学指导。主要职能是开展成人大学专科、本科教育和非学历继续教育。</w:t>
      </w:r>
    </w:p>
    <w:p>
      <w:pPr>
        <w:ind w:firstLine="64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二、机构设置情况</w:t>
      </w:r>
      <w:r>
        <w:rPr>
          <w:rFonts w:hint="eastAsia"/>
          <w:sz w:val="28"/>
          <w:szCs w:val="28"/>
        </w:rPr>
        <w:t>学校现设办公室、党办、人事科、财务科、总务处、教务处、招生就业处、开放教育部、成人普专部、继续教育部、网络技术中心等11个科室。单位核定事业编制</w:t>
      </w:r>
      <w:r>
        <w:rPr>
          <w:rFonts w:hint="eastAsia"/>
          <w:sz w:val="28"/>
          <w:szCs w:val="28"/>
          <w:lang w:val="en-US" w:eastAsia="zh-CN"/>
        </w:rPr>
        <w:t>52</w:t>
      </w:r>
      <w:r>
        <w:rPr>
          <w:rFonts w:hint="eastAsia"/>
          <w:sz w:val="28"/>
          <w:szCs w:val="28"/>
        </w:rPr>
        <w:t>人，现在编</w:t>
      </w:r>
      <w:r>
        <w:rPr>
          <w:rFonts w:hint="eastAsia"/>
          <w:sz w:val="28"/>
          <w:szCs w:val="28"/>
          <w:lang w:val="en-US" w:eastAsia="zh-CN"/>
        </w:rPr>
        <w:t>35</w:t>
      </w:r>
      <w:r>
        <w:rPr>
          <w:rFonts w:hint="eastAsia"/>
          <w:sz w:val="28"/>
          <w:szCs w:val="28"/>
        </w:rPr>
        <w:t>人，其中处级干部</w:t>
      </w:r>
      <w:r>
        <w:rPr>
          <w:rFonts w:hint="eastAsia"/>
          <w:sz w:val="28"/>
          <w:szCs w:val="28"/>
          <w:lang w:val="en-US" w:eastAsia="zh-CN"/>
        </w:rPr>
        <w:t>1</w:t>
      </w:r>
      <w:r>
        <w:rPr>
          <w:rFonts w:hint="eastAsia"/>
          <w:sz w:val="28"/>
          <w:szCs w:val="28"/>
        </w:rPr>
        <w:t>正</w:t>
      </w:r>
      <w:r>
        <w:rPr>
          <w:rFonts w:hint="eastAsia"/>
          <w:sz w:val="28"/>
          <w:szCs w:val="28"/>
          <w:lang w:val="en-US" w:eastAsia="zh-CN"/>
        </w:rPr>
        <w:t>2</w:t>
      </w:r>
      <w:r>
        <w:rPr>
          <w:rFonts w:hint="eastAsia"/>
          <w:sz w:val="28"/>
          <w:szCs w:val="28"/>
        </w:rPr>
        <w:t>副，离退休人员</w:t>
      </w:r>
      <w:r>
        <w:rPr>
          <w:rFonts w:hint="eastAsia"/>
          <w:sz w:val="28"/>
          <w:szCs w:val="28"/>
          <w:lang w:val="en-US" w:eastAsia="zh-CN"/>
        </w:rPr>
        <w:t>26</w:t>
      </w:r>
      <w:r>
        <w:rPr>
          <w:rFonts w:hint="eastAsia"/>
          <w:sz w:val="28"/>
          <w:szCs w:val="28"/>
        </w:rPr>
        <w:t>人。</w:t>
      </w:r>
    </w:p>
    <w:p>
      <w:pPr>
        <w:ind w:firstLine="640"/>
        <w:rPr>
          <w:rFonts w:hint="eastAsia" w:ascii="仿宋_GB2312" w:eastAsia="仿宋_GB2312"/>
          <w:sz w:val="32"/>
          <w:szCs w:val="32"/>
        </w:rPr>
      </w:pPr>
      <w:r>
        <w:rPr>
          <w:rFonts w:hint="eastAsia" w:ascii="仿宋_GB2312" w:eastAsia="仿宋_GB2312"/>
          <w:sz w:val="32"/>
          <w:szCs w:val="32"/>
        </w:rPr>
        <w:t>第二部分  2019年度部门决算报表</w:t>
      </w:r>
    </w:p>
    <w:p>
      <w:pPr>
        <w:ind w:firstLine="640"/>
        <w:rPr>
          <w:rFonts w:hint="eastAsia" w:ascii="仿宋_GB2312" w:eastAsia="仿宋_GB2312"/>
          <w:sz w:val="32"/>
          <w:szCs w:val="32"/>
        </w:rPr>
      </w:pPr>
      <w:r>
        <w:rPr>
          <w:rFonts w:hint="eastAsia" w:ascii="仿宋_GB2312" w:eastAsia="仿宋_GB2312"/>
          <w:sz w:val="32"/>
          <w:szCs w:val="32"/>
        </w:rPr>
        <w:t>一、收入支出决算总表</w:t>
      </w:r>
    </w:p>
    <w:p>
      <w:pPr>
        <w:ind w:firstLine="640"/>
        <w:rPr>
          <w:rFonts w:hint="eastAsia" w:ascii="仿宋_GB2312" w:eastAsia="仿宋_GB2312"/>
          <w:sz w:val="32"/>
          <w:szCs w:val="32"/>
        </w:rPr>
      </w:pPr>
      <w:r>
        <w:rPr>
          <w:rFonts w:hint="eastAsia" w:ascii="仿宋_GB2312" w:eastAsia="仿宋_GB2312"/>
          <w:sz w:val="32"/>
          <w:szCs w:val="32"/>
        </w:rPr>
        <w:t>二、收入决算表</w:t>
      </w:r>
    </w:p>
    <w:p>
      <w:pPr>
        <w:ind w:firstLine="640"/>
        <w:rPr>
          <w:rFonts w:hint="eastAsia" w:ascii="仿宋_GB2312" w:eastAsia="仿宋_GB2312"/>
          <w:sz w:val="32"/>
          <w:szCs w:val="32"/>
        </w:rPr>
      </w:pPr>
      <w:r>
        <w:rPr>
          <w:rFonts w:hint="eastAsia" w:ascii="仿宋_GB2312" w:eastAsia="仿宋_GB2312"/>
          <w:sz w:val="32"/>
          <w:szCs w:val="32"/>
        </w:rPr>
        <w:t>三、支出决算表</w:t>
      </w:r>
    </w:p>
    <w:p>
      <w:pPr>
        <w:ind w:firstLine="640"/>
        <w:rPr>
          <w:rFonts w:hint="eastAsia" w:ascii="仿宋_GB2312" w:eastAsia="仿宋_GB2312"/>
          <w:sz w:val="32"/>
          <w:szCs w:val="32"/>
        </w:rPr>
      </w:pPr>
      <w:r>
        <w:rPr>
          <w:rFonts w:hint="eastAsia" w:ascii="仿宋_GB2312" w:eastAsia="仿宋_GB2312"/>
          <w:sz w:val="32"/>
          <w:szCs w:val="32"/>
        </w:rPr>
        <w:t>四、财政拨款收入支出决算总表</w:t>
      </w:r>
    </w:p>
    <w:p>
      <w:pPr>
        <w:ind w:firstLine="640"/>
        <w:rPr>
          <w:rFonts w:hint="eastAsia" w:ascii="仿宋_GB2312" w:eastAsia="仿宋_GB2312"/>
          <w:sz w:val="32"/>
          <w:szCs w:val="32"/>
        </w:rPr>
      </w:pPr>
      <w:r>
        <w:rPr>
          <w:rFonts w:hint="eastAsia" w:ascii="仿宋_GB2312" w:eastAsia="仿宋_GB2312"/>
          <w:sz w:val="32"/>
          <w:szCs w:val="32"/>
        </w:rPr>
        <w:t>五、一般公共预算财政拨款支出决算表（一）</w:t>
      </w:r>
    </w:p>
    <w:p>
      <w:pPr>
        <w:ind w:firstLine="640"/>
        <w:rPr>
          <w:rFonts w:hint="eastAsia" w:ascii="仿宋_GB2312" w:eastAsia="仿宋_GB2312"/>
          <w:sz w:val="32"/>
          <w:szCs w:val="32"/>
        </w:rPr>
      </w:pPr>
      <w:r>
        <w:rPr>
          <w:rFonts w:hint="eastAsia" w:ascii="仿宋_GB2312" w:eastAsia="仿宋_GB2312"/>
          <w:sz w:val="32"/>
          <w:szCs w:val="32"/>
        </w:rPr>
        <w:t>六、一般公共预算财政拨款支出决算表（二）</w:t>
      </w:r>
    </w:p>
    <w:p>
      <w:pPr>
        <w:ind w:firstLine="640"/>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ind w:firstLine="640"/>
        <w:rPr>
          <w:rFonts w:hint="eastAsia" w:ascii="仿宋_GB2312" w:eastAsia="仿宋_GB2312"/>
          <w:sz w:val="32"/>
          <w:szCs w:val="32"/>
        </w:rPr>
      </w:pPr>
      <w:r>
        <w:rPr>
          <w:rFonts w:hint="eastAsia" w:ascii="仿宋_GB2312" w:eastAsia="仿宋_GB2312"/>
          <w:sz w:val="32"/>
          <w:szCs w:val="32"/>
        </w:rPr>
        <w:t>八、政府性基金预算财政拨款收入支出决算表</w:t>
      </w:r>
    </w:p>
    <w:p>
      <w:pPr>
        <w:ind w:firstLine="640"/>
        <w:rPr>
          <w:rFonts w:hint="eastAsia" w:ascii="仿宋_GB2312" w:eastAsia="仿宋_GB2312"/>
          <w:sz w:val="32"/>
          <w:szCs w:val="32"/>
        </w:rPr>
      </w:pPr>
      <w:r>
        <w:rPr>
          <w:rFonts w:hint="eastAsia" w:ascii="仿宋_GB2312" w:eastAsia="仿宋_GB2312"/>
          <w:sz w:val="32"/>
          <w:szCs w:val="32"/>
        </w:rPr>
        <w:t>九、部门决算公开相关信息统计表</w:t>
      </w:r>
    </w:p>
    <w:p>
      <w:pPr>
        <w:ind w:firstLine="640"/>
        <w:rPr>
          <w:rFonts w:hint="eastAsia" w:ascii="仿宋_GB2312" w:eastAsia="仿宋_GB2312"/>
          <w:sz w:val="32"/>
          <w:szCs w:val="32"/>
        </w:rPr>
      </w:pPr>
      <w:r>
        <w:rPr>
          <w:rFonts w:hint="eastAsia" w:ascii="仿宋_GB2312" w:eastAsia="仿宋_GB2312"/>
          <w:sz w:val="32"/>
          <w:szCs w:val="32"/>
        </w:rPr>
        <w:t>第三部分  2019年度部门决算情况说明</w:t>
      </w:r>
    </w:p>
    <w:p>
      <w:pPr>
        <w:ind w:firstLine="640"/>
        <w:rPr>
          <w:rFonts w:hint="eastAsia" w:ascii="仿宋_GB2312" w:eastAsia="仿宋_GB2312"/>
          <w:sz w:val="32"/>
          <w:szCs w:val="32"/>
        </w:rPr>
      </w:pPr>
      <w:r>
        <w:rPr>
          <w:rFonts w:hint="eastAsia" w:ascii="仿宋_GB2312" w:eastAsia="仿宋_GB2312"/>
          <w:sz w:val="32"/>
          <w:szCs w:val="32"/>
        </w:rPr>
        <w:t>一、收入支出决算总体情况说明</w:t>
      </w:r>
    </w:p>
    <w:p>
      <w:pPr>
        <w:ind w:firstLine="640"/>
        <w:rPr>
          <w:rFonts w:hint="default" w:ascii="仿宋_GB2312" w:eastAsia="仿宋_GB2312"/>
          <w:sz w:val="32"/>
          <w:szCs w:val="32"/>
          <w:lang w:val="en-US"/>
        </w:rPr>
      </w:pPr>
      <w:r>
        <w:rPr>
          <w:rFonts w:hint="eastAsia" w:ascii="仿宋_GB2312" w:eastAsia="仿宋_GB2312"/>
          <w:sz w:val="32"/>
          <w:szCs w:val="32"/>
        </w:rPr>
        <w:t>2019年度收入</w:t>
      </w:r>
      <w:r>
        <w:rPr>
          <w:rFonts w:ascii="仿宋_GB2312" w:eastAsia="仿宋_GB2312"/>
          <w:sz w:val="32"/>
          <w:szCs w:val="32"/>
        </w:rPr>
        <w:t>总计</w:t>
      </w:r>
      <w:r>
        <w:rPr>
          <w:rFonts w:hint="eastAsia" w:ascii="仿宋_GB2312" w:eastAsia="仿宋_GB2312"/>
          <w:sz w:val="32"/>
          <w:szCs w:val="32"/>
          <w:lang w:val="en-US" w:eastAsia="zh-CN"/>
        </w:rPr>
        <w:t>1148.08</w:t>
      </w:r>
      <w:r>
        <w:rPr>
          <w:rFonts w:hint="eastAsia" w:ascii="仿宋_GB2312" w:eastAsia="仿宋_GB2312"/>
          <w:sz w:val="32"/>
          <w:szCs w:val="32"/>
        </w:rPr>
        <w:t>万元、支出总计</w:t>
      </w:r>
      <w:r>
        <w:rPr>
          <w:rFonts w:hint="eastAsia" w:ascii="仿宋_GB2312" w:eastAsia="仿宋_GB2312"/>
          <w:sz w:val="32"/>
          <w:szCs w:val="32"/>
          <w:lang w:val="en-US" w:eastAsia="zh-CN"/>
        </w:rPr>
        <w:t>1123.37</w:t>
      </w:r>
      <w:r>
        <w:rPr>
          <w:rFonts w:hint="eastAsia" w:ascii="仿宋_GB2312" w:eastAsia="仿宋_GB2312"/>
          <w:sz w:val="32"/>
          <w:szCs w:val="32"/>
        </w:rPr>
        <w:t>万元。与2018年相比，收入总计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367.73</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lang w:val="en-US" w:eastAsia="zh-CN"/>
        </w:rPr>
        <w:t>32</w:t>
      </w:r>
      <w:r>
        <w:rPr>
          <w:rFonts w:hint="eastAsia" w:ascii="仿宋_GB2312" w:eastAsia="仿宋_GB2312"/>
          <w:sz w:val="32"/>
          <w:szCs w:val="32"/>
        </w:rPr>
        <w:t>%，</w:t>
      </w:r>
      <w:r>
        <w:rPr>
          <w:rFonts w:ascii="仿宋_GB2312" w:eastAsia="仿宋_GB2312"/>
          <w:sz w:val="32"/>
          <w:szCs w:val="32"/>
        </w:rPr>
        <w:t>支出总计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315.05</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lang w:eastAsia="zh-CN"/>
        </w:rPr>
        <w:t>增加</w:t>
      </w: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上缴省电大费用以前是直接交国库，作为成本核算，不计当年收入和支出。而</w:t>
      </w:r>
      <w:r>
        <w:rPr>
          <w:rFonts w:hint="eastAsia" w:ascii="仿宋_GB2312" w:eastAsia="仿宋_GB2312"/>
          <w:sz w:val="32"/>
          <w:szCs w:val="32"/>
          <w:lang w:val="en-US" w:eastAsia="zh-CN"/>
        </w:rPr>
        <w:t>2019年所有的学费包括应上缴省电大的费用都作为收入，上缴省电大时作为委托业务费上缴省电大。</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二、收入决算情况说明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1148.08</w:t>
      </w:r>
      <w:r>
        <w:rPr>
          <w:rFonts w:hint="eastAsia" w:ascii="仿宋_GB2312" w:eastAsia="仿宋_GB2312"/>
          <w:sz w:val="32"/>
          <w:szCs w:val="32"/>
        </w:rPr>
        <w:t>万元，其中：财政拨款收入</w:t>
      </w:r>
      <w:r>
        <w:rPr>
          <w:rFonts w:hint="eastAsia" w:ascii="仿宋_GB2312" w:eastAsia="仿宋_GB2312"/>
          <w:sz w:val="32"/>
          <w:szCs w:val="32"/>
          <w:lang w:val="en-US" w:eastAsia="zh-CN"/>
        </w:rPr>
        <w:t>534.04</w:t>
      </w:r>
      <w:r>
        <w:rPr>
          <w:rFonts w:hint="eastAsia" w:ascii="仿宋_GB2312" w:eastAsia="仿宋_GB2312"/>
          <w:sz w:val="32"/>
          <w:szCs w:val="32"/>
        </w:rPr>
        <w:t>万元，占比</w:t>
      </w:r>
      <w:r>
        <w:rPr>
          <w:rFonts w:hint="eastAsia" w:ascii="仿宋_GB2312" w:eastAsia="仿宋_GB2312"/>
          <w:sz w:val="32"/>
          <w:szCs w:val="32"/>
          <w:lang w:val="en-US" w:eastAsia="zh-CN"/>
        </w:rPr>
        <w:t>47</w:t>
      </w:r>
      <w:r>
        <w:rPr>
          <w:rFonts w:hint="eastAsia" w:ascii="仿宋_GB2312" w:eastAsia="仿宋_GB2312"/>
          <w:sz w:val="32"/>
          <w:szCs w:val="32"/>
        </w:rPr>
        <w:t>%；上级补助收入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%；事业收入</w:t>
      </w:r>
      <w:r>
        <w:rPr>
          <w:rFonts w:hint="eastAsia" w:ascii="仿宋_GB2312" w:eastAsia="仿宋_GB2312"/>
          <w:sz w:val="32"/>
          <w:szCs w:val="32"/>
          <w:lang w:val="en-US" w:eastAsia="zh-CN"/>
        </w:rPr>
        <w:t>614.03</w:t>
      </w:r>
      <w:r>
        <w:rPr>
          <w:rFonts w:hint="eastAsia" w:ascii="仿宋_GB2312" w:eastAsia="仿宋_GB2312"/>
          <w:sz w:val="32"/>
          <w:szCs w:val="32"/>
        </w:rPr>
        <w:t>万元，占比</w:t>
      </w:r>
      <w:r>
        <w:rPr>
          <w:rFonts w:hint="eastAsia" w:ascii="仿宋_GB2312" w:eastAsia="仿宋_GB2312"/>
          <w:sz w:val="32"/>
          <w:szCs w:val="32"/>
          <w:lang w:val="en-US" w:eastAsia="zh-CN"/>
        </w:rPr>
        <w:t>53</w:t>
      </w:r>
      <w:r>
        <w:rPr>
          <w:rFonts w:hint="eastAsia" w:ascii="仿宋_GB2312" w:eastAsia="仿宋_GB2312"/>
          <w:sz w:val="32"/>
          <w:szCs w:val="32"/>
        </w:rPr>
        <w:t>%；经营收入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%；附属单位上缴收入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%。（可附图说明）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三、支出决算情况说明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1123.37</w:t>
      </w:r>
      <w:r>
        <w:rPr>
          <w:rFonts w:hint="eastAsia" w:ascii="仿宋_GB2312" w:eastAsia="仿宋_GB2312"/>
          <w:sz w:val="32"/>
          <w:szCs w:val="32"/>
        </w:rPr>
        <w:t>万元，其中：基本支出</w:t>
      </w:r>
      <w:r>
        <w:rPr>
          <w:rFonts w:hint="eastAsia" w:ascii="仿宋_GB2312" w:eastAsia="仿宋_GB2312"/>
          <w:sz w:val="32"/>
          <w:szCs w:val="32"/>
          <w:lang w:val="en-US" w:eastAsia="zh-CN"/>
        </w:rPr>
        <w:t>961.76</w:t>
      </w:r>
      <w:r>
        <w:rPr>
          <w:rFonts w:hint="eastAsia" w:ascii="仿宋_GB2312" w:eastAsia="仿宋_GB2312"/>
          <w:sz w:val="32"/>
          <w:szCs w:val="32"/>
        </w:rPr>
        <w:t>万元，占比</w:t>
      </w:r>
      <w:r>
        <w:rPr>
          <w:rFonts w:hint="eastAsia" w:ascii="仿宋_GB2312" w:eastAsia="仿宋_GB2312"/>
          <w:sz w:val="32"/>
          <w:szCs w:val="32"/>
          <w:lang w:val="en-US" w:eastAsia="zh-CN"/>
        </w:rPr>
        <w:t>86</w:t>
      </w:r>
      <w:r>
        <w:rPr>
          <w:rFonts w:hint="eastAsia" w:ascii="仿宋_GB2312" w:eastAsia="仿宋_GB2312"/>
          <w:sz w:val="32"/>
          <w:szCs w:val="32"/>
        </w:rPr>
        <w:t>%；项目支出</w:t>
      </w:r>
      <w:r>
        <w:rPr>
          <w:rFonts w:hint="eastAsia" w:ascii="仿宋_GB2312" w:eastAsia="仿宋_GB2312"/>
          <w:sz w:val="32"/>
          <w:szCs w:val="32"/>
          <w:lang w:val="en-US" w:eastAsia="zh-CN"/>
        </w:rPr>
        <w:t>158.88</w:t>
      </w:r>
      <w:r>
        <w:rPr>
          <w:rFonts w:hint="eastAsia" w:ascii="仿宋_GB2312" w:eastAsia="仿宋_GB2312"/>
          <w:sz w:val="32"/>
          <w:szCs w:val="32"/>
        </w:rPr>
        <w:t>万元，占比</w:t>
      </w:r>
      <w:r>
        <w:rPr>
          <w:rFonts w:hint="eastAsia" w:ascii="仿宋_GB2312" w:eastAsia="仿宋_GB2312"/>
          <w:sz w:val="32"/>
          <w:szCs w:val="32"/>
          <w:lang w:val="en-US" w:eastAsia="zh-CN"/>
        </w:rPr>
        <w:t>14</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%。（可附图说明）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2019年度财政拨款收入</w:t>
      </w:r>
      <w:r>
        <w:rPr>
          <w:rFonts w:ascii="仿宋_GB2312" w:eastAsia="仿宋_GB2312"/>
          <w:sz w:val="32"/>
          <w:szCs w:val="32"/>
        </w:rPr>
        <w:t>总计</w:t>
      </w:r>
      <w:r>
        <w:rPr>
          <w:rFonts w:hint="eastAsia" w:ascii="仿宋_GB2312" w:eastAsia="仿宋_GB2312"/>
          <w:sz w:val="32"/>
          <w:szCs w:val="32"/>
          <w:lang w:val="en-US" w:eastAsia="zh-CN"/>
        </w:rPr>
        <w:t>534.04</w:t>
      </w:r>
      <w:r>
        <w:rPr>
          <w:rFonts w:hint="eastAsia" w:ascii="仿宋_GB2312" w:eastAsia="仿宋_GB2312"/>
          <w:sz w:val="32"/>
          <w:szCs w:val="32"/>
        </w:rPr>
        <w:t>万元、支出总计</w:t>
      </w:r>
      <w:r>
        <w:rPr>
          <w:rFonts w:hint="eastAsia" w:ascii="仿宋_GB2312" w:eastAsia="仿宋_GB2312"/>
          <w:sz w:val="32"/>
          <w:szCs w:val="32"/>
          <w:lang w:val="en-US" w:eastAsia="zh-CN"/>
        </w:rPr>
        <w:t>528.24</w:t>
      </w:r>
      <w:r>
        <w:rPr>
          <w:rFonts w:hint="eastAsia" w:ascii="仿宋_GB2312" w:eastAsia="仿宋_GB2312"/>
          <w:sz w:val="32"/>
          <w:szCs w:val="32"/>
        </w:rPr>
        <w:t>万元。与2018年相比，财政拨款收入总计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106.31</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lang w:val="en-US" w:eastAsia="zh-CN"/>
        </w:rPr>
        <w:t>19</w:t>
      </w:r>
      <w:r>
        <w:rPr>
          <w:rFonts w:hint="eastAsia" w:ascii="仿宋_GB2312" w:eastAsia="仿宋_GB2312"/>
          <w:sz w:val="32"/>
          <w:szCs w:val="32"/>
        </w:rPr>
        <w:t>%，财政拨款支出总计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106.31</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lang w:val="en-US" w:eastAsia="zh-CN"/>
        </w:rPr>
        <w:t>19</w:t>
      </w:r>
      <w:r>
        <w:rPr>
          <w:rFonts w:hint="eastAsia" w:ascii="仿宋_GB2312" w:eastAsia="仿宋_GB2312"/>
          <w:sz w:val="32"/>
          <w:szCs w:val="32"/>
        </w:rPr>
        <w:t>%。主要原因是</w:t>
      </w:r>
      <w:r>
        <w:rPr>
          <w:rFonts w:hint="eastAsia" w:ascii="仿宋_GB2312" w:eastAsia="仿宋_GB2312"/>
          <w:sz w:val="32"/>
          <w:szCs w:val="32"/>
          <w:lang w:eastAsia="zh-CN"/>
        </w:rPr>
        <w:t>农村干部学历提升专项收入和支出</w:t>
      </w:r>
      <w:r>
        <w:rPr>
          <w:rFonts w:hint="eastAsia"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（一）财政拨款支出决算总体情况</w:t>
      </w:r>
    </w:p>
    <w:p>
      <w:pPr>
        <w:spacing w:line="580" w:lineRule="exact"/>
        <w:ind w:firstLine="640"/>
        <w:rPr>
          <w:rFonts w:ascii="仿宋_GB2312" w:eastAsia="仿宋_GB2312"/>
          <w:sz w:val="32"/>
          <w:szCs w:val="32"/>
        </w:rPr>
      </w:pPr>
      <w:r>
        <w:rPr>
          <w:rFonts w:hint="eastAsia" w:ascii="仿宋_GB2312" w:eastAsia="仿宋_GB2312"/>
          <w:sz w:val="32"/>
          <w:szCs w:val="32"/>
        </w:rPr>
        <w:t>2019年度财政拨款支出</w:t>
      </w:r>
      <w:r>
        <w:rPr>
          <w:rFonts w:hint="eastAsia" w:ascii="仿宋_GB2312" w:eastAsia="仿宋_GB2312"/>
          <w:sz w:val="32"/>
          <w:szCs w:val="32"/>
          <w:lang w:val="en-US" w:eastAsia="zh-CN"/>
        </w:rPr>
        <w:t>528.24</w:t>
      </w:r>
      <w:r>
        <w:rPr>
          <w:rFonts w:hint="eastAsia" w:ascii="仿宋_GB2312" w:eastAsia="仿宋_GB2312"/>
          <w:sz w:val="32"/>
          <w:szCs w:val="32"/>
        </w:rPr>
        <w:t>万元，占本年支出合计的</w:t>
      </w:r>
      <w:r>
        <w:rPr>
          <w:rFonts w:hint="eastAsia" w:ascii="仿宋_GB2312" w:eastAsia="仿宋_GB2312"/>
          <w:sz w:val="32"/>
          <w:szCs w:val="32"/>
          <w:lang w:val="en-US" w:eastAsia="zh-CN"/>
        </w:rPr>
        <w:t>99</w:t>
      </w:r>
      <w:r>
        <w:rPr>
          <w:rFonts w:hint="eastAsia" w:ascii="仿宋_GB2312" w:eastAsia="仿宋_GB2312"/>
          <w:sz w:val="32"/>
          <w:szCs w:val="32"/>
        </w:rPr>
        <w:t>%。与2018年相比，财政拨款支出</w:t>
      </w:r>
      <w:r>
        <w:rPr>
          <w:rFonts w:hint="eastAsia" w:ascii="仿宋_GB2312" w:eastAsia="仿宋_GB2312"/>
          <w:sz w:val="32"/>
          <w:szCs w:val="32"/>
          <w:lang w:eastAsia="zh-CN"/>
        </w:rPr>
        <w:t>增加</w:t>
      </w:r>
      <w:r>
        <w:rPr>
          <w:rFonts w:hint="eastAsia" w:ascii="仿宋_GB2312" w:eastAsia="仿宋_GB2312"/>
          <w:sz w:val="32"/>
          <w:szCs w:val="32"/>
          <w:lang w:val="en-US" w:eastAsia="zh-CN"/>
        </w:rPr>
        <w:t>106.31</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lang w:val="en-US" w:eastAsia="zh-CN"/>
        </w:rPr>
        <w:t>19</w:t>
      </w:r>
      <w:r>
        <w:rPr>
          <w:rFonts w:hint="eastAsia" w:ascii="仿宋_GB2312" w:eastAsia="仿宋_GB2312"/>
          <w:sz w:val="32"/>
          <w:szCs w:val="32"/>
        </w:rPr>
        <w:t>%。主要原因是</w:t>
      </w:r>
      <w:r>
        <w:rPr>
          <w:rFonts w:hint="eastAsia" w:ascii="仿宋_GB2312" w:eastAsia="仿宋_GB2312"/>
          <w:sz w:val="32"/>
          <w:szCs w:val="32"/>
          <w:lang w:eastAsia="zh-CN"/>
        </w:rPr>
        <w:t>农村干部学历提升专项收入</w:t>
      </w:r>
      <w:r>
        <w:rPr>
          <w:rFonts w:hint="eastAsia" w:ascii="仿宋_GB2312" w:eastAsia="仿宋_GB2312"/>
          <w:sz w:val="32"/>
          <w:szCs w:val="32"/>
          <w:lang w:val="en-US" w:eastAsia="zh-CN"/>
        </w:rPr>
        <w:t>158.88万元</w:t>
      </w:r>
      <w:r>
        <w:rPr>
          <w:rFonts w:hint="eastAsia" w:ascii="仿宋_GB2312" w:eastAsia="仿宋_GB2312"/>
          <w:sz w:val="32"/>
          <w:szCs w:val="32"/>
        </w:rPr>
        <w:t>。其中，人员经费</w:t>
      </w:r>
      <w:r>
        <w:rPr>
          <w:rFonts w:hint="eastAsia" w:ascii="仿宋_GB2312" w:eastAsia="仿宋_GB2312"/>
          <w:sz w:val="32"/>
          <w:szCs w:val="32"/>
          <w:lang w:val="en-US" w:eastAsia="zh-CN"/>
        </w:rPr>
        <w:t>369.36</w:t>
      </w:r>
      <w:r>
        <w:rPr>
          <w:rFonts w:hint="eastAsia" w:ascii="仿宋_GB2312" w:eastAsia="仿宋_GB2312"/>
          <w:sz w:val="32"/>
          <w:szCs w:val="32"/>
        </w:rPr>
        <w:t>万元，占比</w:t>
      </w:r>
      <w:r>
        <w:rPr>
          <w:rFonts w:hint="eastAsia" w:ascii="仿宋_GB2312" w:eastAsia="仿宋_GB2312"/>
          <w:sz w:val="32"/>
          <w:szCs w:val="32"/>
          <w:lang w:val="en-US" w:eastAsia="zh-CN"/>
        </w:rPr>
        <w:t>70</w:t>
      </w:r>
      <w:r>
        <w:rPr>
          <w:rFonts w:hint="eastAsia" w:ascii="仿宋_GB2312" w:eastAsia="仿宋_GB2312"/>
          <w:sz w:val="32"/>
          <w:szCs w:val="32"/>
        </w:rPr>
        <w:t>%，日常公用经费</w:t>
      </w:r>
      <w:r>
        <w:rPr>
          <w:rFonts w:hint="eastAsia" w:ascii="仿宋_GB2312" w:eastAsia="仿宋_GB2312"/>
          <w:sz w:val="32"/>
          <w:szCs w:val="32"/>
          <w:lang w:val="en-US" w:eastAsia="zh-CN"/>
        </w:rPr>
        <w:t>7.18</w:t>
      </w:r>
      <w:r>
        <w:rPr>
          <w:rFonts w:hint="eastAsia" w:ascii="仿宋_GB2312" w:eastAsia="仿宋_GB2312"/>
          <w:sz w:val="32"/>
          <w:szCs w:val="32"/>
        </w:rPr>
        <w:t>万元，占比</w:t>
      </w:r>
      <w:r>
        <w:rPr>
          <w:rFonts w:hint="eastAsia" w:ascii="仿宋_GB2312" w:eastAsia="仿宋_GB2312"/>
          <w:sz w:val="32"/>
          <w:szCs w:val="32"/>
          <w:lang w:val="en-US" w:eastAsia="zh-CN"/>
        </w:rPr>
        <w:t>1.3</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（二）财政拨款</w:t>
      </w:r>
      <w:r>
        <w:rPr>
          <w:rFonts w:ascii="仿宋_GB2312" w:eastAsia="仿宋_GB2312"/>
          <w:sz w:val="32"/>
          <w:szCs w:val="32"/>
        </w:rPr>
        <w:t>支出决算结构情况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财政拨款支出</w:t>
      </w:r>
      <w:r>
        <w:rPr>
          <w:rFonts w:hint="eastAsia" w:ascii="仿宋_GB2312" w:eastAsia="仿宋_GB2312"/>
          <w:sz w:val="32"/>
          <w:szCs w:val="32"/>
          <w:lang w:val="en-US" w:eastAsia="zh-CN"/>
        </w:rPr>
        <w:t>528.24</w:t>
      </w:r>
      <w:r>
        <w:rPr>
          <w:rFonts w:hint="eastAsia" w:ascii="仿宋_GB2312" w:eastAsia="仿宋_GB2312"/>
          <w:sz w:val="32"/>
          <w:szCs w:val="32"/>
        </w:rPr>
        <w:t>万元</w:t>
      </w:r>
      <w:r>
        <w:rPr>
          <w:rFonts w:ascii="仿宋_GB2312" w:eastAsia="仿宋_GB2312"/>
          <w:sz w:val="32"/>
          <w:szCs w:val="32"/>
        </w:rPr>
        <w:t>，主要用于以下方面：一般公共服务（</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国防</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bookmarkStart w:id="0" w:name="_GoBack"/>
      <w:bookmarkEnd w:id="0"/>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公共安全（</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教育</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439.61</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83</w:t>
      </w:r>
      <w:r>
        <w:rPr>
          <w:rFonts w:ascii="仿宋_GB2312" w:eastAsia="仿宋_GB2312"/>
          <w:sz w:val="32"/>
          <w:szCs w:val="32"/>
        </w:rPr>
        <w:t>%；</w:t>
      </w:r>
      <w:r>
        <w:rPr>
          <w:rFonts w:hint="eastAsia" w:ascii="仿宋_GB2312" w:eastAsia="仿宋_GB2312"/>
          <w:sz w:val="32"/>
          <w:szCs w:val="32"/>
        </w:rPr>
        <w:t>科学技术</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文化旅游</w:t>
      </w:r>
      <w:r>
        <w:rPr>
          <w:rFonts w:ascii="仿宋_GB2312" w:eastAsia="仿宋_GB2312"/>
          <w:sz w:val="32"/>
          <w:szCs w:val="32"/>
        </w:rPr>
        <w:t>体育与</w:t>
      </w:r>
      <w:r>
        <w:rPr>
          <w:rFonts w:hint="eastAsia" w:ascii="仿宋_GB2312" w:eastAsia="仿宋_GB2312"/>
          <w:sz w:val="32"/>
          <w:szCs w:val="32"/>
        </w:rPr>
        <w:t>传媒</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42.13</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7.98</w:t>
      </w:r>
      <w:r>
        <w:rPr>
          <w:rFonts w:ascii="仿宋_GB2312" w:eastAsia="仿宋_GB2312"/>
          <w:sz w:val="32"/>
          <w:szCs w:val="32"/>
        </w:rPr>
        <w:t>%；</w:t>
      </w:r>
      <w:r>
        <w:rPr>
          <w:rFonts w:hint="eastAsia" w:ascii="仿宋_GB2312" w:eastAsia="仿宋_GB2312"/>
          <w:sz w:val="32"/>
          <w:szCs w:val="32"/>
        </w:rPr>
        <w:t>卫生</w:t>
      </w:r>
      <w:r>
        <w:rPr>
          <w:rFonts w:ascii="仿宋_GB2312" w:eastAsia="仿宋_GB2312"/>
          <w:sz w:val="32"/>
          <w:szCs w:val="32"/>
        </w:rPr>
        <w:t>健康（</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节能</w:t>
      </w:r>
      <w:r>
        <w:rPr>
          <w:rFonts w:ascii="仿宋_GB2312" w:eastAsia="仿宋_GB2312"/>
          <w:sz w:val="32"/>
          <w:szCs w:val="32"/>
        </w:rPr>
        <w:t>环保（</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城乡社区</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农林水</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2.73</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0.52</w:t>
      </w:r>
      <w:r>
        <w:rPr>
          <w:rFonts w:ascii="仿宋_GB2312" w:eastAsia="仿宋_GB2312"/>
          <w:sz w:val="32"/>
          <w:szCs w:val="32"/>
        </w:rPr>
        <w:t>%；</w:t>
      </w:r>
      <w:r>
        <w:rPr>
          <w:rFonts w:hint="eastAsia" w:ascii="仿宋_GB2312" w:eastAsia="仿宋_GB2312"/>
          <w:sz w:val="32"/>
          <w:szCs w:val="32"/>
        </w:rPr>
        <w:t>交通运输</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资源勘探</w:t>
      </w:r>
      <w:r>
        <w:rPr>
          <w:rFonts w:ascii="仿宋_GB2312" w:eastAsia="仿宋_GB2312"/>
          <w:sz w:val="32"/>
          <w:szCs w:val="32"/>
        </w:rPr>
        <w:t>信息</w:t>
      </w:r>
      <w:r>
        <w:rPr>
          <w:rFonts w:hint="eastAsia" w:ascii="仿宋_GB2312" w:eastAsia="仿宋_GB2312"/>
          <w:sz w:val="32"/>
          <w:szCs w:val="32"/>
        </w:rPr>
        <w:t>等</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商业服务业</w:t>
      </w:r>
      <w:r>
        <w:rPr>
          <w:rFonts w:ascii="仿宋_GB2312" w:eastAsia="仿宋_GB2312"/>
          <w:sz w:val="32"/>
          <w:szCs w:val="32"/>
        </w:rPr>
        <w:t>等（</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金融</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援助其他</w:t>
      </w:r>
      <w:r>
        <w:rPr>
          <w:rFonts w:ascii="仿宋_GB2312" w:eastAsia="仿宋_GB2312"/>
          <w:sz w:val="32"/>
          <w:szCs w:val="32"/>
        </w:rPr>
        <w:t>地区（</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自然资源</w:t>
      </w:r>
      <w:r>
        <w:rPr>
          <w:rFonts w:ascii="仿宋_GB2312" w:eastAsia="仿宋_GB2312"/>
          <w:sz w:val="32"/>
          <w:szCs w:val="32"/>
        </w:rPr>
        <w:t>海洋气象等（</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住房保障</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29.43</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5.58</w:t>
      </w:r>
      <w:r>
        <w:rPr>
          <w:rFonts w:ascii="仿宋_GB2312" w:eastAsia="仿宋_GB2312"/>
          <w:sz w:val="32"/>
          <w:szCs w:val="32"/>
        </w:rPr>
        <w:t>%；</w:t>
      </w:r>
      <w:r>
        <w:rPr>
          <w:rFonts w:hint="eastAsia" w:ascii="仿宋_GB2312" w:eastAsia="仿宋_GB2312"/>
          <w:sz w:val="32"/>
          <w:szCs w:val="32"/>
        </w:rPr>
        <w:t>粮油物资</w:t>
      </w:r>
      <w:r>
        <w:rPr>
          <w:rFonts w:ascii="仿宋_GB2312" w:eastAsia="仿宋_GB2312"/>
          <w:sz w:val="32"/>
          <w:szCs w:val="32"/>
        </w:rPr>
        <w:t>储备（</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灾害防治</w:t>
      </w:r>
      <w:r>
        <w:rPr>
          <w:rFonts w:ascii="仿宋_GB2312" w:eastAsia="仿宋_GB2312"/>
          <w:sz w:val="32"/>
          <w:szCs w:val="32"/>
        </w:rPr>
        <w:t>及应急管理（</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其他</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债务</w:t>
      </w:r>
      <w:r>
        <w:rPr>
          <w:rFonts w:ascii="仿宋_GB2312" w:eastAsia="仿宋_GB2312"/>
          <w:sz w:val="32"/>
          <w:szCs w:val="32"/>
        </w:rPr>
        <w:t>付息（</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没有</w:t>
      </w:r>
      <w:r>
        <w:rPr>
          <w:rFonts w:ascii="仿宋_GB2312" w:eastAsia="仿宋_GB2312"/>
          <w:sz w:val="32"/>
          <w:szCs w:val="32"/>
        </w:rPr>
        <w:t>的项</w:t>
      </w:r>
      <w:r>
        <w:rPr>
          <w:rFonts w:hint="eastAsia" w:ascii="仿宋_GB2312" w:eastAsia="仿宋_GB2312"/>
          <w:sz w:val="32"/>
          <w:szCs w:val="32"/>
        </w:rPr>
        <w:t>可不列举</w:t>
      </w:r>
      <w:r>
        <w:rPr>
          <w:rFonts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（三）财政拨款支出决算具体情况</w:t>
      </w:r>
    </w:p>
    <w:p>
      <w:pPr>
        <w:spacing w:line="580" w:lineRule="exact"/>
        <w:ind w:firstLine="640"/>
        <w:rPr>
          <w:rFonts w:ascii="仿宋_GB2312" w:eastAsia="仿宋_GB2312"/>
          <w:sz w:val="32"/>
          <w:szCs w:val="32"/>
        </w:rPr>
      </w:pPr>
      <w:r>
        <w:rPr>
          <w:rFonts w:hint="eastAsia" w:ascii="仿宋_GB2312" w:eastAsia="仿宋_GB2312"/>
          <w:sz w:val="32"/>
          <w:szCs w:val="32"/>
        </w:rPr>
        <w:t>部门应当根据决算表格数据，按支出功能分类科目说明所有支出完成情况，并说明增减原因。一般公共服务支出年初</w:t>
      </w:r>
      <w:r>
        <w:rPr>
          <w:rFonts w:ascii="仿宋_GB2312" w:eastAsia="仿宋_GB2312"/>
          <w:sz w:val="32"/>
          <w:szCs w:val="32"/>
        </w:rPr>
        <w:t>预算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0</w:t>
      </w:r>
      <w:r>
        <w:rPr>
          <w:rFonts w:hint="eastAsia" w:ascii="仿宋_GB2312" w:eastAsia="仿宋_GB2312"/>
          <w:sz w:val="32"/>
          <w:szCs w:val="32"/>
        </w:rPr>
        <w:t>万元，完成年初预算的</w:t>
      </w:r>
      <w:r>
        <w:rPr>
          <w:rFonts w:hint="eastAsia" w:ascii="仿宋_GB2312" w:eastAsia="仿宋_GB2312"/>
          <w:sz w:val="32"/>
          <w:szCs w:val="32"/>
          <w:lang w:val="en-US" w:eastAsia="zh-CN"/>
        </w:rPr>
        <w:t>0</w:t>
      </w:r>
      <w:r>
        <w:rPr>
          <w:rFonts w:hint="eastAsia" w:ascii="仿宋_GB2312" w:eastAsia="仿宋_GB2312"/>
          <w:sz w:val="32"/>
          <w:szCs w:val="32"/>
        </w:rPr>
        <w:t>%，用于……。较2018年决算增加（减少）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%，主要原因……。涉及支出应在专业名词解释中予以说明。</w:t>
      </w:r>
    </w:p>
    <w:p>
      <w:pPr>
        <w:spacing w:line="580" w:lineRule="exact"/>
        <w:ind w:firstLine="640"/>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财政拨款基本支出决算情况说明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lang w:val="en-US" w:eastAsia="zh-CN"/>
        </w:rPr>
        <w:t>528.24</w:t>
      </w:r>
      <w:r>
        <w:rPr>
          <w:rFonts w:hint="eastAsia" w:ascii="仿宋_GB2312" w:eastAsia="仿宋_GB2312"/>
          <w:sz w:val="32"/>
          <w:szCs w:val="32"/>
        </w:rPr>
        <w:t>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lang w:val="en-US" w:eastAsia="zh-CN"/>
        </w:rPr>
        <w:t>351.21</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lang w:eastAsia="zh-CN"/>
        </w:rPr>
        <w:t>基本工资、绩效、津贴补贴、奖金</w:t>
      </w:r>
      <w:r>
        <w:rPr>
          <w:rFonts w:ascii="仿宋_GB2312" w:eastAsia="仿宋_GB2312"/>
          <w:sz w:val="32"/>
          <w:szCs w:val="32"/>
        </w:rPr>
        <w:t>；</w:t>
      </w:r>
      <w:r>
        <w:rPr>
          <w:rFonts w:hint="eastAsia" w:ascii="仿宋_GB2312" w:eastAsia="仿宋_GB2312"/>
          <w:sz w:val="32"/>
          <w:szCs w:val="32"/>
          <w:lang w:eastAsia="zh-CN"/>
        </w:rPr>
        <w:t>对个人和家庭补助支出</w:t>
      </w:r>
      <w:r>
        <w:rPr>
          <w:rFonts w:hint="eastAsia" w:ascii="仿宋_GB2312" w:eastAsia="仿宋_GB2312"/>
          <w:sz w:val="32"/>
          <w:szCs w:val="32"/>
          <w:lang w:val="en-US" w:eastAsia="zh-CN"/>
        </w:rPr>
        <w:t>11.24万元；</w:t>
      </w:r>
      <w:r>
        <w:rPr>
          <w:rFonts w:hint="eastAsia" w:ascii="仿宋_GB2312" w:eastAsia="仿宋_GB2312"/>
          <w:sz w:val="32"/>
          <w:szCs w:val="32"/>
        </w:rPr>
        <w:t>公用</w:t>
      </w:r>
      <w:r>
        <w:rPr>
          <w:rFonts w:ascii="仿宋_GB2312" w:eastAsia="仿宋_GB2312"/>
          <w:sz w:val="32"/>
          <w:szCs w:val="32"/>
        </w:rPr>
        <w:t>经费</w:t>
      </w:r>
      <w:r>
        <w:rPr>
          <w:rFonts w:hint="eastAsia" w:ascii="仿宋_GB2312" w:eastAsia="仿宋_GB2312"/>
          <w:sz w:val="32"/>
          <w:szCs w:val="32"/>
          <w:lang w:val="en-US" w:eastAsia="zh-CN"/>
        </w:rPr>
        <w:t>160.88</w:t>
      </w:r>
      <w:r>
        <w:rPr>
          <w:rFonts w:hint="eastAsia" w:ascii="仿宋_GB2312" w:eastAsia="仿宋_GB2312"/>
          <w:sz w:val="32"/>
          <w:szCs w:val="32"/>
        </w:rPr>
        <w:t>万元</w:t>
      </w:r>
      <w:r>
        <w:rPr>
          <w:rFonts w:ascii="仿宋_GB2312" w:eastAsia="仿宋_GB2312"/>
          <w:sz w:val="32"/>
          <w:szCs w:val="32"/>
        </w:rPr>
        <w:t>，主要包括</w:t>
      </w:r>
      <w:r>
        <w:rPr>
          <w:rFonts w:hint="eastAsia" w:ascii="仿宋_GB2312" w:eastAsia="仿宋_GB2312"/>
          <w:sz w:val="32"/>
          <w:szCs w:val="32"/>
          <w:lang w:eastAsia="zh-CN"/>
        </w:rPr>
        <w:t>农村干部学历提升专项经费</w:t>
      </w:r>
      <w:r>
        <w:rPr>
          <w:rFonts w:hint="eastAsia" w:ascii="仿宋_GB2312" w:eastAsia="仿宋_GB2312"/>
          <w:sz w:val="32"/>
          <w:szCs w:val="32"/>
          <w:lang w:val="en-US" w:eastAsia="zh-CN"/>
        </w:rPr>
        <w:t>158.88万元；工会经费及福利费等</w:t>
      </w:r>
      <w:r>
        <w:rPr>
          <w:rFonts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2019年度，“三公”经费财政拨款支出决算为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%，比上年减少（增加）</w:t>
      </w:r>
      <w:r>
        <w:rPr>
          <w:rFonts w:hint="eastAsia" w:ascii="仿宋_GB2312" w:eastAsia="仿宋_GB2312"/>
          <w:sz w:val="32"/>
          <w:szCs w:val="32"/>
          <w:lang w:val="en-US" w:eastAsia="zh-CN"/>
        </w:rPr>
        <w:t>0</w:t>
      </w:r>
      <w:r>
        <w:rPr>
          <w:rFonts w:hint="eastAsia" w:ascii="仿宋_GB2312" w:eastAsia="仿宋_GB2312"/>
          <w:sz w:val="32"/>
          <w:szCs w:val="32"/>
        </w:rPr>
        <w:t>万元，下降（增长）</w:t>
      </w:r>
      <w:r>
        <w:rPr>
          <w:rFonts w:hint="eastAsia" w:ascii="仿宋_GB2312" w:eastAsia="仿宋_GB2312"/>
          <w:sz w:val="32"/>
          <w:szCs w:val="32"/>
          <w:lang w:val="en-US" w:eastAsia="zh-CN"/>
        </w:rPr>
        <w:t>0</w:t>
      </w:r>
      <w:r>
        <w:rPr>
          <w:rFonts w:hint="eastAsia" w:ascii="仿宋_GB2312" w:eastAsia="仿宋_GB2312"/>
          <w:sz w:val="32"/>
          <w:szCs w:val="32"/>
        </w:rPr>
        <w:t>%，原因是：……。其中：因公出国（境）费支出决算</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%，比上年减少（增加）</w:t>
      </w:r>
      <w:r>
        <w:rPr>
          <w:rFonts w:hint="eastAsia" w:ascii="仿宋_GB2312" w:eastAsia="仿宋_GB2312"/>
          <w:sz w:val="32"/>
          <w:szCs w:val="32"/>
          <w:lang w:val="en-US" w:eastAsia="zh-CN"/>
        </w:rPr>
        <w:t>0</w:t>
      </w:r>
      <w:r>
        <w:rPr>
          <w:rFonts w:hint="eastAsia" w:ascii="仿宋_GB2312" w:eastAsia="仿宋_GB2312"/>
          <w:sz w:val="32"/>
          <w:szCs w:val="32"/>
        </w:rPr>
        <w:t>万元，下降（增长）</w:t>
      </w:r>
      <w:r>
        <w:rPr>
          <w:rFonts w:hint="eastAsia" w:ascii="仿宋_GB2312" w:eastAsia="仿宋_GB2312"/>
          <w:sz w:val="32"/>
          <w:szCs w:val="32"/>
          <w:lang w:val="en-US" w:eastAsia="zh-CN"/>
        </w:rPr>
        <w:t>0</w:t>
      </w:r>
      <w:r>
        <w:rPr>
          <w:rFonts w:hint="eastAsia" w:ascii="仿宋_GB2312" w:eastAsia="仿宋_GB2312"/>
          <w:sz w:val="32"/>
          <w:szCs w:val="32"/>
        </w:rPr>
        <w:t>%；公务用车购置及运行费支出决算</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%，比上年减少（增加）</w:t>
      </w:r>
      <w:r>
        <w:rPr>
          <w:rFonts w:hint="eastAsia" w:ascii="仿宋_GB2312" w:eastAsia="仿宋_GB2312"/>
          <w:sz w:val="32"/>
          <w:szCs w:val="32"/>
          <w:lang w:val="en-US" w:eastAsia="zh-CN"/>
        </w:rPr>
        <w:t>0</w:t>
      </w:r>
      <w:r>
        <w:rPr>
          <w:rFonts w:hint="eastAsia" w:ascii="仿宋_GB2312" w:eastAsia="仿宋_GB2312"/>
          <w:sz w:val="32"/>
          <w:szCs w:val="32"/>
        </w:rPr>
        <w:t>万元，下降（增长）</w:t>
      </w:r>
      <w:r>
        <w:rPr>
          <w:rFonts w:hint="eastAsia" w:ascii="仿宋_GB2312" w:eastAsia="仿宋_GB2312"/>
          <w:sz w:val="32"/>
          <w:szCs w:val="32"/>
          <w:lang w:val="en-US" w:eastAsia="zh-CN"/>
        </w:rPr>
        <w:t>0</w:t>
      </w:r>
      <w:r>
        <w:rPr>
          <w:rFonts w:hint="eastAsia" w:ascii="仿宋_GB2312" w:eastAsia="仿宋_GB2312"/>
          <w:sz w:val="32"/>
          <w:szCs w:val="32"/>
        </w:rPr>
        <w:t>%；公务接待费支出决算</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比%，比上年减少（增加）</w:t>
      </w:r>
      <w:r>
        <w:rPr>
          <w:rFonts w:hint="eastAsia" w:ascii="仿宋_GB2312" w:eastAsia="仿宋_GB2312"/>
          <w:sz w:val="32"/>
          <w:szCs w:val="32"/>
          <w:lang w:val="en-US" w:eastAsia="zh-CN"/>
        </w:rPr>
        <w:t>0</w:t>
      </w:r>
      <w:r>
        <w:rPr>
          <w:rFonts w:hint="eastAsia" w:ascii="仿宋_GB2312" w:eastAsia="仿宋_GB2312"/>
          <w:sz w:val="32"/>
          <w:szCs w:val="32"/>
        </w:rPr>
        <w:t>万元，下降（增长）</w:t>
      </w:r>
      <w:r>
        <w:rPr>
          <w:rFonts w:hint="eastAsia" w:ascii="仿宋_GB2312" w:eastAsia="仿宋_GB2312"/>
          <w:sz w:val="32"/>
          <w:szCs w:val="32"/>
          <w:lang w:val="en-US" w:eastAsia="zh-CN"/>
        </w:rPr>
        <w:t>0</w:t>
      </w:r>
      <w:r>
        <w:rPr>
          <w:rFonts w:hint="eastAsia" w:ascii="仿宋_GB2312" w:eastAsia="仿宋_GB2312"/>
          <w:sz w:val="32"/>
          <w:szCs w:val="32"/>
        </w:rPr>
        <w:t>%。具体情况如下：</w:t>
      </w:r>
    </w:p>
    <w:p>
      <w:pPr>
        <w:spacing w:line="580" w:lineRule="exact"/>
        <w:ind w:firstLine="640"/>
        <w:rPr>
          <w:rFonts w:hint="eastAsia" w:ascii="仿宋_GB2312" w:eastAsia="仿宋_GB2312"/>
          <w:sz w:val="32"/>
          <w:szCs w:val="32"/>
        </w:rPr>
      </w:pPr>
      <w:r>
        <w:rPr>
          <w:rFonts w:hint="eastAsia" w:ascii="仿宋_GB2312" w:eastAsia="仿宋_GB2312"/>
          <w:sz w:val="32"/>
          <w:szCs w:val="32"/>
        </w:rPr>
        <w:t>部门应对“三公”经费支出总额及分项数额与年初预算数、上年支出数进行对比，说明增减变动原因，并按照实物量与价值量匹配原则，细化说明“三公”经费支出相关的因公出国（境）团组数及人数、公务用车购置数及保有量、国内公务接待的批次及人数等情况。“三公”经费支出口径应在专业名词解释中予以说明。无三公经费的部门，须说明本部门无三公经费。</w:t>
      </w:r>
    </w:p>
    <w:p>
      <w:pPr>
        <w:spacing w:line="580" w:lineRule="exact"/>
        <w:ind w:firstLine="640"/>
        <w:rPr>
          <w:rFonts w:hint="eastAsia" w:ascii="仿宋_GB2312" w:eastAsia="仿宋_GB2312"/>
          <w:sz w:val="32"/>
          <w:szCs w:val="32"/>
        </w:rPr>
      </w:pPr>
      <w:r>
        <w:rPr>
          <w:rFonts w:hint="eastAsia" w:ascii="仿宋_GB2312" w:eastAsia="仿宋_GB2312"/>
          <w:sz w:val="32"/>
          <w:szCs w:val="32"/>
        </w:rPr>
        <w:t>八、其他重要事项情况说明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2019年本部门机关运行经费支出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万元（与部门决算中行政单位和参照公务员法管理的事业单位一般公共预算财政拨款基本支出中公用经费之和保持一致），比2018年增加（减少）</w:t>
      </w:r>
      <w:r>
        <w:rPr>
          <w:rFonts w:hint="eastAsia" w:ascii="仿宋_GB2312" w:eastAsia="仿宋_GB2312"/>
          <w:sz w:val="32"/>
          <w:szCs w:val="32"/>
          <w:lang w:val="en-US" w:eastAsia="zh-CN"/>
        </w:rPr>
        <w:t>0</w:t>
      </w:r>
      <w:r>
        <w:rPr>
          <w:rFonts w:hint="eastAsia" w:ascii="仿宋_GB2312" w:eastAsia="仿宋_GB2312"/>
          <w:sz w:val="32"/>
          <w:szCs w:val="32"/>
        </w:rPr>
        <w:t>万元，增长（降低）</w:t>
      </w:r>
      <w:r>
        <w:rPr>
          <w:rFonts w:hint="eastAsia" w:ascii="仿宋_GB2312" w:eastAsia="仿宋_GB2312"/>
          <w:sz w:val="32"/>
          <w:szCs w:val="32"/>
          <w:lang w:val="en-US" w:eastAsia="zh-CN"/>
        </w:rPr>
        <w:t>0</w:t>
      </w:r>
      <w:r>
        <w:rPr>
          <w:rFonts w:hint="eastAsia" w:ascii="仿宋_GB2312" w:eastAsia="仿宋_GB2312"/>
          <w:sz w:val="32"/>
          <w:szCs w:val="32"/>
        </w:rPr>
        <w:t>%。主要原因是：……（具体增减原因由部门根据实际情况填列）。机关运行经费支出口径应在专业名词解释中予以说明。无机关运行经费的部门，须说明本部门无机关运行经费。</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（二）政府采购情况说明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2019年度，政府采购支出总额</w:t>
      </w:r>
      <w:r>
        <w:rPr>
          <w:rFonts w:hint="eastAsia" w:ascii="仿宋_GB2312" w:eastAsia="仿宋_GB2312"/>
          <w:sz w:val="32"/>
          <w:szCs w:val="32"/>
          <w:lang w:val="en-US" w:eastAsia="zh-CN"/>
        </w:rPr>
        <w:t>34.37</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24.02</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10.34</w:t>
      </w:r>
      <w:r>
        <w:rPr>
          <w:rFonts w:hint="eastAsia" w:ascii="仿宋_GB2312" w:eastAsia="仿宋_GB2312"/>
          <w:sz w:val="32"/>
          <w:szCs w:val="32"/>
        </w:rPr>
        <w:t>万元。</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（三）国有资产占用情况说明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截至2019年12月31日，本部门共有车辆</w:t>
      </w:r>
      <w:r>
        <w:rPr>
          <w:rFonts w:hint="eastAsia" w:ascii="仿宋_GB2312" w:eastAsia="仿宋_GB2312"/>
          <w:sz w:val="32"/>
          <w:szCs w:val="32"/>
          <w:lang w:val="en-US" w:eastAsia="zh-CN"/>
        </w:rPr>
        <w:t>2</w:t>
      </w:r>
      <w:r>
        <w:rPr>
          <w:rFonts w:hint="eastAsia" w:ascii="仿宋_GB2312" w:eastAsia="仿宋_GB2312"/>
          <w:sz w:val="32"/>
          <w:szCs w:val="32"/>
        </w:rPr>
        <w:t>辆。其中，副部（省）级及以上领导用车</w:t>
      </w:r>
      <w:r>
        <w:rPr>
          <w:rFonts w:hint="eastAsia" w:ascii="仿宋_GB2312" w:eastAsia="仿宋_GB2312"/>
          <w:sz w:val="32"/>
          <w:szCs w:val="32"/>
          <w:lang w:val="en-US" w:eastAsia="zh-CN"/>
        </w:rPr>
        <w:t>0</w:t>
      </w:r>
      <w:r>
        <w:rPr>
          <w:rFonts w:hint="eastAsia" w:ascii="仿宋_GB2312" w:eastAsia="仿宋_GB2312"/>
          <w:sz w:val="32"/>
          <w:szCs w:val="32"/>
        </w:rPr>
        <w:t>辆、主要领导干部用车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辆、离退休干部用车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2</w:t>
      </w:r>
      <w:r>
        <w:rPr>
          <w:rFonts w:hint="eastAsia" w:ascii="仿宋_GB2312" w:eastAsia="仿宋_GB2312"/>
          <w:sz w:val="32"/>
          <w:szCs w:val="32"/>
        </w:rPr>
        <w:t>辆，其他用车主要是</w:t>
      </w:r>
      <w:r>
        <w:rPr>
          <w:rFonts w:hint="eastAsia" w:ascii="仿宋_GB2312" w:eastAsia="仿宋_GB2312"/>
          <w:sz w:val="32"/>
          <w:szCs w:val="32"/>
          <w:lang w:eastAsia="zh-CN"/>
        </w:rPr>
        <w:t>单位日常用车</w:t>
      </w:r>
      <w:r>
        <w:rPr>
          <w:rFonts w:hint="eastAsia" w:ascii="仿宋_GB2312" w:eastAsia="仿宋_GB2312"/>
          <w:sz w:val="32"/>
          <w:szCs w:val="32"/>
        </w:rPr>
        <w:t>；单价50万元（含）以上的通用设备</w:t>
      </w:r>
      <w:r>
        <w:rPr>
          <w:rFonts w:hint="eastAsia" w:ascii="仿宋_GB2312" w:eastAsia="仿宋_GB2312"/>
          <w:sz w:val="32"/>
          <w:szCs w:val="32"/>
          <w:lang w:val="en-US" w:eastAsia="zh-CN"/>
        </w:rPr>
        <w:t>0</w:t>
      </w:r>
      <w:r>
        <w:rPr>
          <w:rFonts w:hint="eastAsia" w:ascii="仿宋_GB2312" w:eastAsia="仿宋_GB2312"/>
          <w:sz w:val="32"/>
          <w:szCs w:val="32"/>
        </w:rPr>
        <w:t>台（套），单价100万元（含）以上专用设备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（四）预算绩效情况说明</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预算绩效管理工作开展情况。应当按照如下格式说明：根据预算绩效管理要求，我部门组织对2019年度市级财政预算安排的事业发展类项目、专项转移支付类项目和300万元以上的经费补助类项目支出全面开展绩效自评，共涉及资金</w:t>
      </w:r>
      <w:r>
        <w:rPr>
          <w:rFonts w:hint="eastAsia" w:ascii="仿宋_GB2312" w:eastAsia="仿宋_GB2312"/>
          <w:sz w:val="32"/>
          <w:szCs w:val="32"/>
          <w:lang w:val="en-US" w:eastAsia="zh-CN"/>
        </w:rPr>
        <w:t>0</w:t>
      </w:r>
      <w:r>
        <w:rPr>
          <w:rFonts w:hint="eastAsia" w:ascii="仿宋_GB2312" w:eastAsia="仿宋_GB2312"/>
          <w:sz w:val="32"/>
          <w:szCs w:val="32"/>
        </w:rPr>
        <w:t>万元，占一般公共预算项目支出总额的</w:t>
      </w:r>
      <w:r>
        <w:rPr>
          <w:rFonts w:hint="eastAsia" w:ascii="仿宋_GB2312" w:eastAsia="仿宋_GB2312"/>
          <w:sz w:val="32"/>
          <w:szCs w:val="32"/>
          <w:lang w:val="en-US" w:eastAsia="zh-CN"/>
        </w:rPr>
        <w:t>0</w:t>
      </w:r>
      <w:r>
        <w:rPr>
          <w:rFonts w:hint="eastAsia" w:ascii="仿宋_GB2312" w:eastAsia="仿宋_GB2312"/>
          <w:sz w:val="32"/>
          <w:szCs w:val="32"/>
        </w:rPr>
        <w:t>%。组织对2019年度</w:t>
      </w:r>
      <w:r>
        <w:rPr>
          <w:rFonts w:hint="eastAsia" w:ascii="仿宋_GB2312" w:eastAsia="仿宋_GB2312"/>
          <w:sz w:val="32"/>
          <w:szCs w:val="32"/>
          <w:lang w:val="en-US" w:eastAsia="zh-CN"/>
        </w:rPr>
        <w:t>0</w:t>
      </w:r>
      <w:r>
        <w:rPr>
          <w:rFonts w:hint="eastAsia" w:ascii="仿宋_GB2312" w:eastAsia="仿宋_GB2312"/>
          <w:sz w:val="32"/>
          <w:szCs w:val="32"/>
        </w:rPr>
        <w:t>等XX个政府性基金预算项目支出开展绩效自评，共涉及资金</w:t>
      </w:r>
      <w:r>
        <w:rPr>
          <w:rFonts w:hint="eastAsia" w:ascii="仿宋_GB2312" w:eastAsia="仿宋_GB2312"/>
          <w:sz w:val="32"/>
          <w:szCs w:val="32"/>
          <w:lang w:val="en-US" w:eastAsia="zh-CN"/>
        </w:rPr>
        <w:t>0</w:t>
      </w:r>
      <w:r>
        <w:rPr>
          <w:rFonts w:hint="eastAsia" w:ascii="仿宋_GB2312" w:eastAsia="仿宋_GB2312"/>
          <w:sz w:val="32"/>
          <w:szCs w:val="32"/>
        </w:rPr>
        <w:t>万元，占政府性基金预算项目支出总额的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numPr>
          <w:ilvl w:val="0"/>
          <w:numId w:val="1"/>
        </w:numPr>
        <w:spacing w:line="600" w:lineRule="exact"/>
        <w:ind w:firstLine="640" w:firstLineChars="200"/>
        <w:rPr>
          <w:rFonts w:hint="default" w:ascii="仿宋_GB2312" w:eastAsia="仿宋_GB2312"/>
          <w:sz w:val="32"/>
          <w:szCs w:val="32"/>
          <w:lang w:val="en-US"/>
        </w:rPr>
      </w:pPr>
      <w:r>
        <w:rPr>
          <w:rFonts w:hint="eastAsia" w:ascii="仿宋_GB2312" w:eastAsia="仿宋_GB2312"/>
          <w:sz w:val="32"/>
          <w:szCs w:val="32"/>
          <w:lang w:val="en-US" w:eastAsia="zh-CN"/>
        </w:rPr>
        <w:t>0</w:t>
      </w:r>
      <w:r>
        <w:rPr>
          <w:rFonts w:hint="eastAsia" w:ascii="仿宋_GB2312" w:eastAsia="仿宋_GB2312"/>
          <w:sz w:val="32"/>
          <w:szCs w:val="32"/>
        </w:rPr>
        <w:t>部门决算中项目绩效自评结果。</w:t>
      </w:r>
      <w:r>
        <w:rPr>
          <w:rFonts w:hint="eastAsia" w:ascii="仿宋_GB2312" w:eastAsia="仿宋_GB2312"/>
          <w:sz w:val="32"/>
          <w:szCs w:val="32"/>
          <w:lang w:val="en-US" w:eastAsia="zh-CN"/>
        </w:rPr>
        <w:t xml:space="preserve"> </w:t>
      </w:r>
    </w:p>
    <w:p>
      <w:pPr>
        <w:numPr>
          <w:ilvl w:val="0"/>
          <w:numId w:val="1"/>
        </w:numPr>
        <w:spacing w:line="600" w:lineRule="exact"/>
        <w:ind w:firstLine="320" w:firstLineChars="100"/>
        <w:rPr>
          <w:rFonts w:hint="default" w:ascii="仿宋_GB2312" w:eastAsia="仿宋_GB2312"/>
          <w:sz w:val="32"/>
          <w:szCs w:val="32"/>
          <w:lang w:val="en-US"/>
        </w:rPr>
      </w:pPr>
      <w:r>
        <w:rPr>
          <w:rFonts w:hint="eastAsia" w:ascii="仿宋_GB2312" w:eastAsia="仿宋_GB2312"/>
          <w:sz w:val="32"/>
          <w:szCs w:val="32"/>
          <w:lang w:val="en-US" w:eastAsia="zh-CN"/>
        </w:rPr>
        <w:t xml:space="preserve">  </w:t>
      </w:r>
      <w:r>
        <w:rPr>
          <w:rFonts w:hint="eastAsia" w:ascii="仿宋_GB2312" w:eastAsia="仿宋_GB2312"/>
          <w:sz w:val="32"/>
          <w:szCs w:val="32"/>
        </w:rPr>
        <w:t>部门评价项目绩效评价结果。</w:t>
      </w:r>
      <w:r>
        <w:rPr>
          <w:rFonts w:hint="eastAsia" w:ascii="仿宋_GB2312" w:eastAsia="仿宋_GB2312"/>
          <w:sz w:val="32"/>
          <w:szCs w:val="32"/>
          <w:lang w:val="en-US" w:eastAsia="zh-CN"/>
        </w:rPr>
        <w:t xml:space="preserve"> </w:t>
      </w:r>
    </w:p>
    <w:p>
      <w:pPr>
        <w:ind w:firstLine="640"/>
        <w:rPr>
          <w:rFonts w:hint="eastAsia" w:ascii="仿宋_GB2312" w:eastAsia="仿宋_GB2312"/>
          <w:sz w:val="32"/>
          <w:szCs w:val="32"/>
        </w:rPr>
      </w:pPr>
      <w:r>
        <w:rPr>
          <w:rFonts w:hint="eastAsia" w:ascii="仿宋_GB2312" w:eastAsia="仿宋_GB2312"/>
          <w:sz w:val="32"/>
          <w:szCs w:val="32"/>
        </w:rPr>
        <w:t>（绩效评价报告以附件形式公开）</w:t>
      </w:r>
    </w:p>
    <w:p>
      <w:pPr>
        <w:spacing w:line="580" w:lineRule="exact"/>
        <w:ind w:firstLine="672" w:firstLineChars="210"/>
        <w:outlineLvl w:val="0"/>
        <w:rPr>
          <w:rFonts w:hint="eastAsia" w:ascii="仿宋_GB2312" w:eastAsia="仿宋_GB2312"/>
          <w:sz w:val="32"/>
          <w:szCs w:val="32"/>
        </w:rPr>
      </w:pPr>
      <w:r>
        <w:rPr>
          <w:rFonts w:hint="eastAsia" w:ascii="仿宋_GB2312" w:eastAsia="仿宋_GB2312"/>
          <w:sz w:val="32"/>
          <w:szCs w:val="32"/>
        </w:rPr>
        <w:t>（五）其他需要说明的事项</w:t>
      </w:r>
    </w:p>
    <w:p>
      <w:pPr>
        <w:ind w:firstLine="640"/>
        <w:rPr>
          <w:rFonts w:hint="eastAsia" w:ascii="仿宋_GB2312" w:eastAsia="仿宋_GB2312"/>
          <w:sz w:val="32"/>
          <w:szCs w:val="32"/>
        </w:rPr>
      </w:pPr>
      <w:r>
        <w:rPr>
          <w:rFonts w:hint="eastAsia" w:ascii="仿宋_GB2312" w:eastAsia="仿宋_GB2312"/>
          <w:sz w:val="32"/>
          <w:szCs w:val="32"/>
        </w:rPr>
        <w:t>第四部分  名词解释</w:t>
      </w:r>
    </w:p>
    <w:p>
      <w:pPr>
        <w:spacing w:line="580" w:lineRule="exact"/>
        <w:ind w:firstLine="640"/>
        <w:rPr>
          <w:rFonts w:hint="eastAsia" w:ascii="仿宋_GB2312" w:eastAsia="仿宋_GB2312"/>
          <w:sz w:val="32"/>
          <w:szCs w:val="32"/>
        </w:rPr>
      </w:pPr>
      <w:r>
        <w:rPr>
          <w:rFonts w:hint="eastAsia" w:ascii="仿宋_GB2312" w:eastAsia="仿宋_GB2312"/>
          <w:sz w:val="32"/>
          <w:szCs w:val="32"/>
        </w:rPr>
        <w:t>部门应当按照部门预算管理要求，对本部门涉及的专业名词进行解释。（以下模板仅供参考，以单位实际为准）</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hint="eastAsia" w:ascii="仿宋_GB2312" w:eastAsia="仿宋_GB2312"/>
          <w:sz w:val="32"/>
          <w:szCs w:val="32"/>
        </w:rPr>
      </w:pPr>
      <w:r>
        <w:rPr>
          <w:rFonts w:hint="eastAsia" w:ascii="仿宋_GB2312" w:eastAsia="仿宋_GB2312"/>
          <w:sz w:val="32"/>
          <w:szCs w:val="32"/>
        </w:rPr>
        <w:t>算资金。</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hint="eastAsia" w:ascii="仿宋_GB2312" w:eastAsia="仿宋_GB2312"/>
          <w:sz w:val="32"/>
          <w:szCs w:val="32"/>
        </w:rPr>
      </w:pPr>
      <w:r>
        <w:rPr>
          <w:rFonts w:hint="eastAsia" w:ascii="仿宋_GB2312" w:eastAsia="仿宋_GB2312"/>
          <w:sz w:val="32"/>
          <w:szCs w:val="32"/>
        </w:rPr>
        <w:t>取得的收入。</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hint="eastAsia"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其他收入：指单位取得的除上述收入以外的各项收</w:t>
      </w:r>
    </w:p>
    <w:p>
      <w:pPr>
        <w:spacing w:line="580" w:lineRule="exact"/>
        <w:rPr>
          <w:rFonts w:hint="eastAsia" w:ascii="仿宋_GB2312" w:eastAsia="仿宋_GB2312"/>
          <w:sz w:val="32"/>
          <w:szCs w:val="32"/>
        </w:rPr>
      </w:pPr>
      <w:r>
        <w:rPr>
          <w:rFonts w:hint="eastAsia" w:ascii="仿宋_GB2312" w:eastAsia="仿宋_GB2312"/>
          <w:sz w:val="32"/>
          <w:szCs w:val="32"/>
        </w:rPr>
        <w:t>入。主要是按规定动用的售房收入、存款利息收入等。</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年初结转和结余：指单位以前年度尚未完成、结转到</w:t>
      </w:r>
    </w:p>
    <w:p>
      <w:pPr>
        <w:spacing w:line="580" w:lineRule="exact"/>
        <w:rPr>
          <w:rFonts w:hint="eastAsia" w:ascii="仿宋_GB2312" w:eastAsia="仿宋_GB2312"/>
          <w:sz w:val="32"/>
          <w:szCs w:val="32"/>
        </w:rPr>
      </w:pPr>
      <w:r>
        <w:rPr>
          <w:rFonts w:hint="eastAsia" w:ascii="仿宋_GB2312" w:eastAsia="仿宋_GB2312"/>
          <w:sz w:val="32"/>
          <w:szCs w:val="32"/>
        </w:rPr>
        <w:t>本年按有关规定继续使用的资金。</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基本支出：指为保障机构正常运转、完成日常工作任</w:t>
      </w:r>
    </w:p>
    <w:p>
      <w:pPr>
        <w:spacing w:line="580" w:lineRule="exact"/>
        <w:rPr>
          <w:rFonts w:ascii="仿宋_GB2312" w:eastAsia="仿宋_GB2312"/>
          <w:sz w:val="32"/>
          <w:szCs w:val="32"/>
        </w:rPr>
      </w:pPr>
      <w:r>
        <w:rPr>
          <w:rFonts w:hint="eastAsia" w:ascii="仿宋_GB2312" w:eastAsia="仿宋_GB2312"/>
          <w:sz w:val="32"/>
          <w:szCs w:val="32"/>
        </w:rPr>
        <w:t>务而发生的人员支出和公用支出。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p>
      <w:pPr>
        <w:spacing w:line="560" w:lineRule="exact"/>
        <w:rPr>
          <w:rFonts w:hint="eastAsia" w:ascii="仿宋_GB2312" w:eastAsia="仿宋_GB2312"/>
          <w:sz w:val="32"/>
          <w:szCs w:val="32"/>
        </w:rPr>
      </w:pPr>
    </w:p>
    <w:p/>
    <w:sectPr>
      <w:footerReference r:id="rId3" w:type="default"/>
      <w:footerReference r:id="rId4" w:type="even"/>
      <w:pgSz w:w="11906" w:h="16838"/>
      <w:pgMar w:top="2104" w:right="1593" w:bottom="2104" w:left="159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- 8 -</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abstractNum w:abstractNumId="1">
    <w:nsid w:val="5F277B26"/>
    <w:multiLevelType w:val="singleLevel"/>
    <w:tmpl w:val="5F277B2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E1D88"/>
    <w:rsid w:val="13B705E2"/>
    <w:rsid w:val="39411509"/>
    <w:rsid w:val="3F6410C3"/>
    <w:rsid w:val="410C7078"/>
    <w:rsid w:val="433914A3"/>
    <w:rsid w:val="48353963"/>
    <w:rsid w:val="4E6E57AC"/>
    <w:rsid w:val="551A6F1A"/>
    <w:rsid w:val="594206C3"/>
    <w:rsid w:val="5BB16672"/>
    <w:rsid w:val="5D1A7CE5"/>
    <w:rsid w:val="5EC27CC1"/>
    <w:rsid w:val="78B1650B"/>
    <w:rsid w:val="7E795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founer</dc:creator>
  <cp:lastModifiedBy>founer</cp:lastModifiedBy>
  <dcterms:modified xsi:type="dcterms:W3CDTF">2020-09-21T08:12:07Z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