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运城市经济信息中心</w:t>
      </w:r>
      <w:r>
        <w:rPr>
          <w:rFonts w:ascii="方正小标宋简体" w:eastAsia="方正小标宋简体"/>
          <w:sz w:val="44"/>
          <w:szCs w:val="44"/>
        </w:rPr>
        <w:t>2019</w:t>
      </w:r>
      <w:r>
        <w:rPr>
          <w:rFonts w:hint="eastAsia" w:ascii="方正小标宋简体" w:eastAsia="方正小标宋简体"/>
          <w:sz w:val="44"/>
          <w:szCs w:val="44"/>
        </w:rPr>
        <w:t>年度部门决算</w:t>
      </w:r>
    </w:p>
    <w:p>
      <w:pPr>
        <w:spacing w:line="560" w:lineRule="exact"/>
        <w:rPr>
          <w:rFonts w:ascii="仿宋_GB2312" w:eastAsia="仿宋_GB2312"/>
          <w:sz w:val="32"/>
          <w:szCs w:val="32"/>
        </w:rPr>
      </w:pPr>
    </w:p>
    <w:p>
      <w:pPr>
        <w:ind w:firstLine="640"/>
        <w:rPr>
          <w:rFonts w:ascii="仿宋_GB2312" w:eastAsia="仿宋_GB2312"/>
          <w:sz w:val="32"/>
          <w:szCs w:val="32"/>
        </w:rPr>
      </w:pPr>
      <w:r>
        <w:rPr>
          <w:rFonts w:hint="eastAsia" w:ascii="仿宋_GB2312" w:eastAsia="仿宋_GB2312"/>
          <w:sz w:val="32"/>
          <w:szCs w:val="32"/>
        </w:rPr>
        <w:t>第一部分</w:t>
      </w:r>
      <w:r>
        <w:rPr>
          <w:rFonts w:ascii="仿宋_GB2312" w:eastAsia="仿宋_GB2312"/>
          <w:sz w:val="32"/>
          <w:szCs w:val="32"/>
        </w:rPr>
        <w:t xml:space="preserve"> </w:t>
      </w:r>
      <w:r>
        <w:rPr>
          <w:rFonts w:hint="eastAsia" w:ascii="仿宋_GB2312" w:eastAsia="仿宋_GB2312"/>
          <w:sz w:val="32"/>
          <w:szCs w:val="32"/>
        </w:rPr>
        <w:t>概况</w:t>
      </w:r>
    </w:p>
    <w:p>
      <w:pPr>
        <w:numPr>
          <w:ilvl w:val="0"/>
          <w:numId w:val="1"/>
        </w:numPr>
        <w:ind w:firstLine="640"/>
        <w:rPr>
          <w:rFonts w:ascii="仿宋_GB2312" w:eastAsia="仿宋_GB2312"/>
          <w:sz w:val="32"/>
          <w:szCs w:val="32"/>
        </w:rPr>
      </w:pPr>
      <w:r>
        <w:rPr>
          <w:rFonts w:hint="eastAsia" w:ascii="仿宋_GB2312" w:eastAsia="仿宋_GB2312"/>
          <w:sz w:val="32"/>
          <w:szCs w:val="32"/>
        </w:rPr>
        <w:t>本部门职责</w:t>
      </w:r>
    </w:p>
    <w:p>
      <w:pPr>
        <w:spacing w:line="660" w:lineRule="exact"/>
        <w:ind w:firstLine="643" w:firstLineChars="200"/>
        <w:outlineLvl w:val="1"/>
        <w:rPr>
          <w:rFonts w:ascii="楷体" w:hAnsi="楷体" w:eastAsia="楷体" w:cs="仿宋_GB2312"/>
          <w:b/>
          <w:sz w:val="32"/>
          <w:szCs w:val="32"/>
        </w:rPr>
      </w:pPr>
      <w:r>
        <w:rPr>
          <w:rFonts w:hint="eastAsia" w:ascii="楷体" w:hAnsi="楷体" w:eastAsia="楷体" w:cs="仿宋_GB2312"/>
          <w:b/>
          <w:sz w:val="32"/>
          <w:szCs w:val="32"/>
        </w:rPr>
        <w:t>（一）单位职能</w:t>
      </w:r>
    </w:p>
    <w:p>
      <w:pPr>
        <w:spacing w:line="66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承担国家电子政务外网运城三级节点建设、运行维护和管理工作，指导各县（市、区）国家电子政务外网四级节点业务运行工作，承担运城市政府电子政务外网平台管理及服务工作。</w:t>
      </w:r>
    </w:p>
    <w:p>
      <w:pPr>
        <w:spacing w:line="66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承担国家发改委纵向网系统运城市节点的建设、运行维护和管理工作。开发信息资源，开展数据库建设、信息产品开发、信息技术服务、信息技术培训和交流合作活动。</w:t>
      </w:r>
    </w:p>
    <w:p>
      <w:pPr>
        <w:spacing w:line="66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开展全市宏观经济监测、预测、预警分析工作，跟踪研究全市经济发展中的重大热点、难点问题，为市委、市政府及有关部门提供宏观决策支持。承担运城网络舆情的跟踪、分析、报告工作。</w:t>
      </w:r>
    </w:p>
    <w:p>
      <w:pPr>
        <w:spacing w:line="66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负责全市信息化、数字化推进战略、发展目标、发展重点和发展政策的研究。负责编制全市信息化、数字化发展的长期规划，并组织实施指导建设。</w:t>
      </w:r>
    </w:p>
    <w:p>
      <w:pPr>
        <w:spacing w:line="660" w:lineRule="exact"/>
        <w:ind w:firstLine="640" w:firstLineChars="200"/>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承担运城市计算机学会、信息协会的日常管理工作，积极开展学术研究，组织开展学术交流、学习、培训、考级等工作，协调有关部门共同推进运城信息化发展。</w:t>
      </w:r>
    </w:p>
    <w:p>
      <w:pPr>
        <w:numPr>
          <w:numId w:val="0"/>
        </w:numPr>
        <w:ind w:firstLine="643" w:firstLineChars="200"/>
        <w:jc w:val="left"/>
        <w:rPr>
          <w:rFonts w:hint="eastAsia" w:ascii="仿宋_GB2312" w:eastAsia="仿宋_GB2312"/>
          <w:b/>
          <w:bCs/>
          <w:sz w:val="32"/>
          <w:szCs w:val="32"/>
        </w:rPr>
      </w:pPr>
      <w:r>
        <w:rPr>
          <w:rFonts w:hint="eastAsia" w:ascii="仿宋_GB2312" w:eastAsia="仿宋_GB2312"/>
          <w:b/>
          <w:bCs/>
          <w:sz w:val="32"/>
          <w:szCs w:val="32"/>
          <w:lang w:eastAsia="zh-CN"/>
        </w:rPr>
        <w:t>二、</w:t>
      </w:r>
      <w:r>
        <w:rPr>
          <w:rFonts w:hint="eastAsia" w:ascii="仿宋_GB2312" w:eastAsia="仿宋_GB2312"/>
          <w:b/>
          <w:bCs/>
          <w:sz w:val="32"/>
          <w:szCs w:val="32"/>
        </w:rPr>
        <w:t>机构设置情况</w:t>
      </w:r>
    </w:p>
    <w:p>
      <w:pPr>
        <w:numPr>
          <w:numId w:val="0"/>
        </w:numPr>
        <w:ind w:firstLine="640" w:firstLineChars="200"/>
        <w:jc w:val="left"/>
        <w:rPr>
          <w:rFonts w:hint="eastAsia" w:ascii="仿宋_GB2312" w:eastAsia="仿宋_GB2312"/>
          <w:b/>
          <w:bCs/>
          <w:sz w:val="32"/>
          <w:szCs w:val="32"/>
        </w:rPr>
      </w:pPr>
      <w:bookmarkStart w:id="0" w:name="_GoBack"/>
      <w:bookmarkEnd w:id="0"/>
      <w:r>
        <w:rPr>
          <w:rFonts w:hint="eastAsia" w:ascii="仿宋_GB2312" w:eastAsia="仿宋_GB2312"/>
          <w:b w:val="0"/>
          <w:bCs w:val="0"/>
          <w:sz w:val="32"/>
          <w:szCs w:val="32"/>
          <w:lang w:eastAsia="zh-CN"/>
        </w:rPr>
        <w:t>内设办公室、信息资源科、网络技术科、应用开发科四个科室。</w:t>
      </w:r>
    </w:p>
    <w:p>
      <w:pPr>
        <w:ind w:firstLine="640"/>
        <w:rPr>
          <w:rFonts w:ascii="仿宋_GB2312" w:eastAsia="仿宋_GB2312"/>
          <w:sz w:val="32"/>
          <w:szCs w:val="32"/>
        </w:rPr>
      </w:pPr>
      <w:r>
        <w:rPr>
          <w:rFonts w:hint="eastAsia" w:ascii="仿宋_GB2312" w:eastAsia="仿宋_GB2312"/>
          <w:sz w:val="32"/>
          <w:szCs w:val="32"/>
        </w:rPr>
        <w:t>第二部分</w:t>
      </w:r>
      <w:r>
        <w:rPr>
          <w:rFonts w:ascii="仿宋_GB2312" w:eastAsia="仿宋_GB2312"/>
          <w:sz w:val="32"/>
          <w:szCs w:val="32"/>
        </w:rPr>
        <w:t xml:space="preserve">  2019</w:t>
      </w:r>
      <w:r>
        <w:rPr>
          <w:rFonts w:hint="eastAsia" w:ascii="仿宋_GB2312" w:eastAsia="仿宋_GB2312"/>
          <w:sz w:val="32"/>
          <w:szCs w:val="32"/>
        </w:rPr>
        <w:t>年度部门决算报表</w:t>
      </w:r>
    </w:p>
    <w:p>
      <w:pPr>
        <w:ind w:firstLine="640"/>
        <w:rPr>
          <w:rFonts w:ascii="仿宋_GB2312" w:eastAsia="仿宋_GB2312"/>
          <w:sz w:val="32"/>
          <w:szCs w:val="32"/>
        </w:rPr>
      </w:pPr>
      <w:r>
        <w:rPr>
          <w:rFonts w:hint="eastAsia" w:ascii="仿宋_GB2312" w:eastAsia="仿宋_GB2312"/>
          <w:sz w:val="32"/>
          <w:szCs w:val="32"/>
        </w:rPr>
        <w:t>一、收入支出决算总表</w:t>
      </w:r>
    </w:p>
    <w:p>
      <w:pPr>
        <w:ind w:firstLine="640"/>
        <w:rPr>
          <w:rFonts w:ascii="仿宋_GB2312" w:eastAsia="仿宋_GB2312"/>
          <w:sz w:val="32"/>
          <w:szCs w:val="32"/>
        </w:rPr>
      </w:pPr>
      <w:r>
        <w:rPr>
          <w:rFonts w:hint="eastAsia" w:ascii="仿宋_GB2312" w:eastAsia="仿宋_GB2312"/>
          <w:sz w:val="32"/>
          <w:szCs w:val="32"/>
        </w:rPr>
        <w:t>二、收入决算表</w:t>
      </w:r>
    </w:p>
    <w:p>
      <w:pPr>
        <w:ind w:firstLine="640"/>
        <w:rPr>
          <w:rFonts w:ascii="仿宋_GB2312" w:eastAsia="仿宋_GB2312"/>
          <w:sz w:val="32"/>
          <w:szCs w:val="32"/>
        </w:rPr>
      </w:pPr>
      <w:r>
        <w:rPr>
          <w:rFonts w:hint="eastAsia" w:ascii="仿宋_GB2312" w:eastAsia="仿宋_GB2312"/>
          <w:sz w:val="32"/>
          <w:szCs w:val="32"/>
        </w:rPr>
        <w:t>三、支出决算表</w:t>
      </w:r>
    </w:p>
    <w:p>
      <w:pPr>
        <w:ind w:firstLine="640"/>
        <w:rPr>
          <w:rFonts w:ascii="仿宋_GB2312" w:eastAsia="仿宋_GB2312"/>
          <w:sz w:val="32"/>
          <w:szCs w:val="32"/>
        </w:rPr>
      </w:pPr>
      <w:r>
        <w:rPr>
          <w:rFonts w:hint="eastAsia" w:ascii="仿宋_GB2312" w:eastAsia="仿宋_GB2312"/>
          <w:sz w:val="32"/>
          <w:szCs w:val="32"/>
        </w:rPr>
        <w:t>四、财政拨款收入支出决算总表</w:t>
      </w:r>
    </w:p>
    <w:p>
      <w:pPr>
        <w:ind w:firstLine="640"/>
        <w:rPr>
          <w:rFonts w:ascii="仿宋_GB2312" w:eastAsia="仿宋_GB2312"/>
          <w:sz w:val="32"/>
          <w:szCs w:val="32"/>
        </w:rPr>
      </w:pPr>
      <w:r>
        <w:rPr>
          <w:rFonts w:hint="eastAsia" w:ascii="仿宋_GB2312" w:eastAsia="仿宋_GB2312"/>
          <w:sz w:val="32"/>
          <w:szCs w:val="32"/>
        </w:rPr>
        <w:t>五、一般公共预算财政拨款支出决算表（一）</w:t>
      </w:r>
    </w:p>
    <w:p>
      <w:pPr>
        <w:ind w:firstLine="640"/>
        <w:rPr>
          <w:rFonts w:ascii="仿宋_GB2312" w:eastAsia="仿宋_GB2312"/>
          <w:sz w:val="32"/>
          <w:szCs w:val="32"/>
        </w:rPr>
      </w:pPr>
      <w:r>
        <w:rPr>
          <w:rFonts w:hint="eastAsia" w:ascii="仿宋_GB2312" w:eastAsia="仿宋_GB2312"/>
          <w:sz w:val="32"/>
          <w:szCs w:val="32"/>
        </w:rPr>
        <w:t>六、一般公共预算财政拨款支出决算表（二）</w:t>
      </w:r>
    </w:p>
    <w:p>
      <w:pPr>
        <w:ind w:firstLine="640"/>
        <w:rPr>
          <w:rFonts w:ascii="仿宋_GB2312" w:eastAsia="仿宋_GB2312"/>
          <w:sz w:val="32"/>
          <w:szCs w:val="32"/>
        </w:rPr>
      </w:pPr>
      <w:r>
        <w:rPr>
          <w:rFonts w:hint="eastAsia" w:ascii="仿宋_GB2312" w:eastAsia="仿宋_GB2312"/>
          <w:sz w:val="32"/>
          <w:szCs w:val="32"/>
        </w:rPr>
        <w:t>七、一般公共预算财政拨款“三公”经费支出决算表</w:t>
      </w:r>
    </w:p>
    <w:p>
      <w:pPr>
        <w:ind w:firstLine="640"/>
        <w:rPr>
          <w:rFonts w:ascii="仿宋_GB2312" w:eastAsia="仿宋_GB2312"/>
          <w:sz w:val="32"/>
          <w:szCs w:val="32"/>
        </w:rPr>
      </w:pPr>
      <w:r>
        <w:rPr>
          <w:rFonts w:hint="eastAsia" w:ascii="仿宋_GB2312" w:eastAsia="仿宋_GB2312"/>
          <w:sz w:val="32"/>
          <w:szCs w:val="32"/>
        </w:rPr>
        <w:t>八、政府性基金预算财政拨款收入支出决算表</w:t>
      </w:r>
    </w:p>
    <w:p>
      <w:pPr>
        <w:ind w:firstLine="640"/>
        <w:rPr>
          <w:rFonts w:ascii="仿宋_GB2312" w:eastAsia="仿宋_GB2312"/>
          <w:sz w:val="32"/>
          <w:szCs w:val="32"/>
        </w:rPr>
      </w:pPr>
      <w:r>
        <w:rPr>
          <w:rFonts w:hint="eastAsia" w:ascii="仿宋_GB2312" w:eastAsia="仿宋_GB2312"/>
          <w:sz w:val="32"/>
          <w:szCs w:val="32"/>
        </w:rPr>
        <w:t>九、部门决算公开相关信息统计表</w:t>
      </w:r>
    </w:p>
    <w:p>
      <w:pPr>
        <w:ind w:firstLine="640"/>
        <w:rPr>
          <w:rFonts w:ascii="仿宋_GB2312" w:eastAsia="仿宋_GB2312"/>
          <w:sz w:val="32"/>
          <w:szCs w:val="32"/>
        </w:rPr>
      </w:pPr>
      <w:r>
        <w:rPr>
          <w:rFonts w:hint="eastAsia" w:ascii="仿宋_GB2312" w:eastAsia="仿宋_GB2312"/>
          <w:sz w:val="32"/>
          <w:szCs w:val="32"/>
        </w:rPr>
        <w:t>第三部分</w:t>
      </w:r>
      <w:r>
        <w:rPr>
          <w:rFonts w:ascii="仿宋_GB2312" w:eastAsia="仿宋_GB2312"/>
          <w:sz w:val="32"/>
          <w:szCs w:val="32"/>
        </w:rPr>
        <w:t xml:space="preserve">  2019</w:t>
      </w:r>
      <w:r>
        <w:rPr>
          <w:rFonts w:hint="eastAsia" w:ascii="仿宋_GB2312" w:eastAsia="仿宋_GB2312"/>
          <w:sz w:val="32"/>
          <w:szCs w:val="32"/>
        </w:rPr>
        <w:t>年度部门决算情况说明</w:t>
      </w:r>
    </w:p>
    <w:p>
      <w:pPr>
        <w:ind w:firstLine="640"/>
        <w:rPr>
          <w:rFonts w:ascii="仿宋_GB2312" w:eastAsia="仿宋_GB2312"/>
          <w:sz w:val="32"/>
          <w:szCs w:val="32"/>
        </w:rPr>
      </w:pPr>
      <w:r>
        <w:rPr>
          <w:rFonts w:hint="eastAsia" w:ascii="仿宋_GB2312" w:eastAsia="仿宋_GB2312"/>
          <w:sz w:val="32"/>
          <w:szCs w:val="32"/>
        </w:rPr>
        <w:t>一、收入支出决算总体情况说明</w:t>
      </w:r>
    </w:p>
    <w:p>
      <w:pPr>
        <w:ind w:firstLine="64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年度收入总计</w:t>
      </w:r>
      <w:r>
        <w:rPr>
          <w:rFonts w:ascii="仿宋_GB2312" w:eastAsia="仿宋_GB2312"/>
          <w:sz w:val="32"/>
          <w:szCs w:val="32"/>
        </w:rPr>
        <w:t>757.34</w:t>
      </w:r>
      <w:r>
        <w:rPr>
          <w:rFonts w:hint="eastAsia" w:ascii="仿宋_GB2312" w:eastAsia="仿宋_GB2312"/>
          <w:sz w:val="32"/>
          <w:szCs w:val="32"/>
        </w:rPr>
        <w:t>万元、支出总计</w:t>
      </w:r>
      <w:r>
        <w:rPr>
          <w:rFonts w:ascii="仿宋_GB2312" w:eastAsia="仿宋_GB2312"/>
          <w:sz w:val="32"/>
          <w:szCs w:val="32"/>
        </w:rPr>
        <w:t>709.56</w:t>
      </w:r>
      <w:r>
        <w:rPr>
          <w:rFonts w:hint="eastAsia" w:ascii="仿宋_GB2312" w:eastAsia="仿宋_GB2312"/>
          <w:sz w:val="32"/>
          <w:szCs w:val="32"/>
        </w:rPr>
        <w:t>万元。与</w:t>
      </w:r>
      <w:r>
        <w:rPr>
          <w:rFonts w:ascii="仿宋_GB2312" w:eastAsia="仿宋_GB2312"/>
          <w:sz w:val="32"/>
          <w:szCs w:val="32"/>
        </w:rPr>
        <w:t>2018</w:t>
      </w:r>
      <w:r>
        <w:rPr>
          <w:rFonts w:hint="eastAsia" w:ascii="仿宋_GB2312" w:eastAsia="仿宋_GB2312"/>
          <w:sz w:val="32"/>
          <w:szCs w:val="32"/>
        </w:rPr>
        <w:t>年相比，收入总计增加</w:t>
      </w:r>
      <w:r>
        <w:rPr>
          <w:rFonts w:ascii="仿宋_GB2312" w:eastAsia="仿宋_GB2312"/>
          <w:sz w:val="32"/>
          <w:szCs w:val="32"/>
        </w:rPr>
        <w:t>607.84</w:t>
      </w:r>
      <w:r>
        <w:rPr>
          <w:rFonts w:hint="eastAsia" w:ascii="仿宋_GB2312" w:eastAsia="仿宋_GB2312"/>
          <w:sz w:val="32"/>
          <w:szCs w:val="32"/>
        </w:rPr>
        <w:t>万元，支出总计增加</w:t>
      </w:r>
      <w:r>
        <w:rPr>
          <w:rFonts w:ascii="仿宋_GB2312" w:eastAsia="仿宋_GB2312"/>
          <w:sz w:val="32"/>
          <w:szCs w:val="32"/>
        </w:rPr>
        <w:t>560.08</w:t>
      </w:r>
      <w:r>
        <w:rPr>
          <w:rFonts w:hint="eastAsia" w:ascii="仿宋_GB2312" w:eastAsia="仿宋_GB2312"/>
          <w:sz w:val="32"/>
          <w:szCs w:val="32"/>
        </w:rPr>
        <w:t>万元，主要原因是本部门</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月财务独立核算，只核算项目资金。</w:t>
      </w:r>
      <w:r>
        <w:rPr>
          <w:rFonts w:ascii="仿宋_GB2312" w:eastAsia="仿宋_GB2312"/>
          <w:sz w:val="32"/>
          <w:szCs w:val="32"/>
        </w:rPr>
        <w:t>2019</w:t>
      </w:r>
      <w:r>
        <w:rPr>
          <w:rFonts w:hint="eastAsia" w:ascii="仿宋_GB2312" w:eastAsia="仿宋_GB2312"/>
          <w:sz w:val="32"/>
          <w:szCs w:val="32"/>
        </w:rPr>
        <w:t>年初预算包括基本支出和项目支出，其中项目支出增加了运城市政务信息源共享交换平台（外网）建设采购项目</w:t>
      </w:r>
      <w:r>
        <w:rPr>
          <w:rFonts w:ascii="仿宋_GB2312" w:eastAsia="仿宋_GB2312"/>
          <w:sz w:val="32"/>
          <w:szCs w:val="32"/>
        </w:rPr>
        <w:t>483.6</w:t>
      </w:r>
      <w:r>
        <w:rPr>
          <w:rFonts w:hint="eastAsia" w:ascii="仿宋_GB2312" w:eastAsia="仿宋_GB2312"/>
          <w:sz w:val="32"/>
          <w:szCs w:val="32"/>
        </w:rPr>
        <w:t>万元。</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二、收入决算情况说明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本年收入合计</w:t>
      </w:r>
      <w:r>
        <w:rPr>
          <w:rFonts w:ascii="仿宋_GB2312" w:eastAsia="仿宋_GB2312"/>
          <w:sz w:val="32"/>
          <w:szCs w:val="32"/>
        </w:rPr>
        <w:t>757.34</w:t>
      </w:r>
      <w:r>
        <w:rPr>
          <w:rFonts w:hint="eastAsia" w:ascii="仿宋_GB2312" w:eastAsia="仿宋_GB2312"/>
          <w:sz w:val="32"/>
          <w:szCs w:val="32"/>
        </w:rPr>
        <w:t>万元，其中：财政拨款收入</w:t>
      </w:r>
      <w:r>
        <w:rPr>
          <w:rFonts w:ascii="仿宋_GB2312" w:eastAsia="仿宋_GB2312"/>
          <w:sz w:val="32"/>
          <w:szCs w:val="32"/>
        </w:rPr>
        <w:t>757.34</w:t>
      </w:r>
      <w:r>
        <w:rPr>
          <w:rFonts w:hint="eastAsia" w:ascii="仿宋_GB2312" w:eastAsia="仿宋_GB2312"/>
          <w:sz w:val="32"/>
          <w:szCs w:val="32"/>
        </w:rPr>
        <w:t>万元，占比</w:t>
      </w:r>
      <w:r>
        <w:rPr>
          <w:rFonts w:ascii="仿宋_GB2312" w:eastAsia="仿宋_GB2312"/>
          <w:sz w:val="32"/>
          <w:szCs w:val="32"/>
        </w:rPr>
        <w:t>100%</w:t>
      </w:r>
      <w:r>
        <w:rPr>
          <w:rFonts w:hint="eastAsia" w:ascii="仿宋_GB2312" w:eastAsia="仿宋_GB2312"/>
          <w:sz w:val="32"/>
          <w:szCs w:val="32"/>
        </w:rPr>
        <w:t>。</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三、支出决算情况说明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本年支出合计</w:t>
      </w:r>
      <w:r>
        <w:rPr>
          <w:rFonts w:ascii="仿宋_GB2312" w:eastAsia="仿宋_GB2312"/>
          <w:sz w:val="32"/>
          <w:szCs w:val="32"/>
        </w:rPr>
        <w:t>709.56</w:t>
      </w:r>
      <w:r>
        <w:rPr>
          <w:rFonts w:hint="eastAsia" w:ascii="仿宋_GB2312" w:eastAsia="仿宋_GB2312"/>
          <w:sz w:val="32"/>
          <w:szCs w:val="32"/>
        </w:rPr>
        <w:t>万元，其中：基本支出</w:t>
      </w:r>
      <w:r>
        <w:rPr>
          <w:rFonts w:ascii="仿宋_GB2312" w:eastAsia="仿宋_GB2312"/>
          <w:sz w:val="32"/>
          <w:szCs w:val="32"/>
        </w:rPr>
        <w:t>137.84</w:t>
      </w:r>
      <w:r>
        <w:rPr>
          <w:rFonts w:hint="eastAsia" w:ascii="仿宋_GB2312" w:eastAsia="仿宋_GB2312"/>
          <w:sz w:val="32"/>
          <w:szCs w:val="32"/>
        </w:rPr>
        <w:t>万元，占比</w:t>
      </w:r>
      <w:r>
        <w:rPr>
          <w:rFonts w:ascii="仿宋_GB2312" w:eastAsia="仿宋_GB2312"/>
          <w:sz w:val="32"/>
          <w:szCs w:val="32"/>
        </w:rPr>
        <w:t>19.4%</w:t>
      </w:r>
      <w:r>
        <w:rPr>
          <w:rFonts w:hint="eastAsia" w:ascii="仿宋_GB2312" w:eastAsia="仿宋_GB2312"/>
          <w:sz w:val="32"/>
          <w:szCs w:val="32"/>
        </w:rPr>
        <w:t>；项目支出</w:t>
      </w:r>
      <w:r>
        <w:rPr>
          <w:rFonts w:ascii="仿宋_GB2312" w:eastAsia="仿宋_GB2312"/>
          <w:sz w:val="32"/>
          <w:szCs w:val="32"/>
        </w:rPr>
        <w:t>571.72</w:t>
      </w:r>
      <w:r>
        <w:rPr>
          <w:rFonts w:hint="eastAsia" w:ascii="仿宋_GB2312" w:eastAsia="仿宋_GB2312"/>
          <w:sz w:val="32"/>
          <w:szCs w:val="32"/>
        </w:rPr>
        <w:t>万元，占比</w:t>
      </w:r>
      <w:r>
        <w:rPr>
          <w:rFonts w:ascii="仿宋_GB2312" w:eastAsia="仿宋_GB2312"/>
          <w:sz w:val="32"/>
          <w:szCs w:val="32"/>
        </w:rPr>
        <w:t>80.6%</w:t>
      </w: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四、财政拨款收入支出决算总体情况说明</w:t>
      </w:r>
    </w:p>
    <w:p>
      <w:pPr>
        <w:ind w:firstLine="64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年度财政拨款收入总计</w:t>
      </w:r>
      <w:r>
        <w:rPr>
          <w:rFonts w:ascii="仿宋_GB2312" w:eastAsia="仿宋_GB2312"/>
          <w:sz w:val="32"/>
          <w:szCs w:val="32"/>
        </w:rPr>
        <w:t>757.34</w:t>
      </w:r>
      <w:r>
        <w:rPr>
          <w:rFonts w:hint="eastAsia" w:ascii="仿宋_GB2312" w:eastAsia="仿宋_GB2312"/>
          <w:sz w:val="32"/>
          <w:szCs w:val="32"/>
        </w:rPr>
        <w:t>万元、支出总计</w:t>
      </w:r>
      <w:r>
        <w:rPr>
          <w:rFonts w:ascii="仿宋_GB2312" w:eastAsia="仿宋_GB2312"/>
          <w:sz w:val="32"/>
          <w:szCs w:val="32"/>
        </w:rPr>
        <w:t>709.56</w:t>
      </w:r>
      <w:r>
        <w:rPr>
          <w:rFonts w:hint="eastAsia" w:ascii="仿宋_GB2312" w:eastAsia="仿宋_GB2312"/>
          <w:sz w:val="32"/>
          <w:szCs w:val="32"/>
        </w:rPr>
        <w:t>万元。与</w:t>
      </w:r>
      <w:r>
        <w:rPr>
          <w:rFonts w:ascii="仿宋_GB2312" w:eastAsia="仿宋_GB2312"/>
          <w:sz w:val="32"/>
          <w:szCs w:val="32"/>
        </w:rPr>
        <w:t>2018</w:t>
      </w:r>
      <w:r>
        <w:rPr>
          <w:rFonts w:hint="eastAsia" w:ascii="仿宋_GB2312" w:eastAsia="仿宋_GB2312"/>
          <w:sz w:val="32"/>
          <w:szCs w:val="32"/>
        </w:rPr>
        <w:t>年相比收入总计增加</w:t>
      </w:r>
      <w:r>
        <w:rPr>
          <w:rFonts w:ascii="仿宋_GB2312" w:eastAsia="仿宋_GB2312"/>
          <w:sz w:val="32"/>
          <w:szCs w:val="32"/>
        </w:rPr>
        <w:t>607.84</w:t>
      </w:r>
      <w:r>
        <w:rPr>
          <w:rFonts w:hint="eastAsia" w:ascii="仿宋_GB2312" w:eastAsia="仿宋_GB2312"/>
          <w:sz w:val="32"/>
          <w:szCs w:val="32"/>
        </w:rPr>
        <w:t>万元，支出总计增加</w:t>
      </w:r>
      <w:r>
        <w:rPr>
          <w:rFonts w:ascii="仿宋_GB2312" w:eastAsia="仿宋_GB2312"/>
          <w:sz w:val="32"/>
          <w:szCs w:val="32"/>
        </w:rPr>
        <w:t>560.08</w:t>
      </w:r>
      <w:r>
        <w:rPr>
          <w:rFonts w:hint="eastAsia" w:ascii="仿宋_GB2312" w:eastAsia="仿宋_GB2312"/>
          <w:sz w:val="32"/>
          <w:szCs w:val="32"/>
        </w:rPr>
        <w:t>万元，主要原因是本部门</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月财务独立核算，只核算项目资金。</w:t>
      </w:r>
      <w:r>
        <w:rPr>
          <w:rFonts w:ascii="仿宋_GB2312" w:eastAsia="仿宋_GB2312"/>
          <w:sz w:val="32"/>
          <w:szCs w:val="32"/>
        </w:rPr>
        <w:t>2019</w:t>
      </w:r>
      <w:r>
        <w:rPr>
          <w:rFonts w:hint="eastAsia" w:ascii="仿宋_GB2312" w:eastAsia="仿宋_GB2312"/>
          <w:sz w:val="32"/>
          <w:szCs w:val="32"/>
        </w:rPr>
        <w:t>年初预算包括基本支出和项目支出，其中项目支出增加了运城市政务信息资源共享交换平台（外网）建设采购项目</w:t>
      </w:r>
      <w:r>
        <w:rPr>
          <w:rFonts w:ascii="仿宋_GB2312" w:eastAsia="仿宋_GB2312"/>
          <w:sz w:val="32"/>
          <w:szCs w:val="32"/>
        </w:rPr>
        <w:t>483.6</w:t>
      </w:r>
      <w:r>
        <w:rPr>
          <w:rFonts w:hint="eastAsia" w:ascii="仿宋_GB2312" w:eastAsia="仿宋_GB2312"/>
          <w:sz w:val="32"/>
          <w:szCs w:val="32"/>
        </w:rPr>
        <w:t>万元。</w:t>
      </w:r>
    </w:p>
    <w:p>
      <w:pPr>
        <w:spacing w:line="580" w:lineRule="exact"/>
        <w:ind w:firstLine="640"/>
        <w:rPr>
          <w:rFonts w:ascii="仿宋_GB2312" w:eastAsia="仿宋_GB2312"/>
          <w:sz w:val="32"/>
          <w:szCs w:val="32"/>
        </w:rPr>
      </w:pP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（一）财政拨款支出决算总体情况</w:t>
      </w:r>
    </w:p>
    <w:p>
      <w:pPr>
        <w:ind w:firstLine="64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年度财政拨款支出</w:t>
      </w:r>
      <w:r>
        <w:rPr>
          <w:rFonts w:ascii="仿宋_GB2312" w:eastAsia="仿宋_GB2312"/>
          <w:sz w:val="32"/>
          <w:szCs w:val="32"/>
        </w:rPr>
        <w:t>709.56</w:t>
      </w:r>
      <w:r>
        <w:rPr>
          <w:rFonts w:hint="eastAsia" w:ascii="仿宋_GB2312" w:eastAsia="仿宋_GB2312"/>
          <w:sz w:val="32"/>
          <w:szCs w:val="32"/>
        </w:rPr>
        <w:t>万元，占本年支出合计的</w:t>
      </w:r>
      <w:r>
        <w:rPr>
          <w:rFonts w:ascii="仿宋_GB2312" w:eastAsia="仿宋_GB2312"/>
          <w:sz w:val="32"/>
          <w:szCs w:val="32"/>
        </w:rPr>
        <w:t>100%</w:t>
      </w:r>
      <w:r>
        <w:rPr>
          <w:rFonts w:hint="eastAsia" w:ascii="仿宋_GB2312" w:eastAsia="仿宋_GB2312"/>
          <w:sz w:val="32"/>
          <w:szCs w:val="32"/>
        </w:rPr>
        <w:t>。与</w:t>
      </w:r>
      <w:r>
        <w:rPr>
          <w:rFonts w:ascii="仿宋_GB2312" w:eastAsia="仿宋_GB2312"/>
          <w:sz w:val="32"/>
          <w:szCs w:val="32"/>
        </w:rPr>
        <w:t>2018</w:t>
      </w:r>
      <w:r>
        <w:rPr>
          <w:rFonts w:hint="eastAsia" w:ascii="仿宋_GB2312" w:eastAsia="仿宋_GB2312"/>
          <w:sz w:val="32"/>
          <w:szCs w:val="32"/>
        </w:rPr>
        <w:t>年相比，支出总计增加</w:t>
      </w:r>
      <w:r>
        <w:rPr>
          <w:rFonts w:ascii="仿宋_GB2312" w:eastAsia="仿宋_GB2312"/>
          <w:sz w:val="32"/>
          <w:szCs w:val="32"/>
        </w:rPr>
        <w:t>560.08</w:t>
      </w:r>
      <w:r>
        <w:rPr>
          <w:rFonts w:hint="eastAsia" w:ascii="仿宋_GB2312" w:eastAsia="仿宋_GB2312"/>
          <w:sz w:val="32"/>
          <w:szCs w:val="32"/>
        </w:rPr>
        <w:t>万元，主要原因是本部门</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月财务独立核算，只核算项目资金。</w:t>
      </w:r>
      <w:r>
        <w:rPr>
          <w:rFonts w:ascii="仿宋_GB2312" w:eastAsia="仿宋_GB2312"/>
          <w:sz w:val="32"/>
          <w:szCs w:val="32"/>
        </w:rPr>
        <w:t>2019</w:t>
      </w:r>
      <w:r>
        <w:rPr>
          <w:rFonts w:hint="eastAsia" w:ascii="仿宋_GB2312" w:eastAsia="仿宋_GB2312"/>
          <w:sz w:val="32"/>
          <w:szCs w:val="32"/>
        </w:rPr>
        <w:t>年初预算包括基本支出和项目支出，其中项目支出增加了运城市政务信息源共享交换平台（外网）建设采购项目</w:t>
      </w:r>
      <w:r>
        <w:rPr>
          <w:rFonts w:ascii="仿宋_GB2312" w:eastAsia="仿宋_GB2312"/>
          <w:sz w:val="32"/>
          <w:szCs w:val="32"/>
        </w:rPr>
        <w:t>483.6</w:t>
      </w:r>
      <w:r>
        <w:rPr>
          <w:rFonts w:hint="eastAsia" w:ascii="仿宋_GB2312" w:eastAsia="仿宋_GB2312"/>
          <w:sz w:val="32"/>
          <w:szCs w:val="32"/>
        </w:rPr>
        <w:t>万元。</w:t>
      </w:r>
    </w:p>
    <w:p>
      <w:pPr>
        <w:spacing w:line="580" w:lineRule="exact"/>
        <w:ind w:firstLine="640"/>
        <w:rPr>
          <w:rFonts w:ascii="仿宋_GB2312" w:eastAsia="仿宋_GB2312"/>
          <w:sz w:val="32"/>
          <w:szCs w:val="32"/>
        </w:rPr>
      </w:pPr>
      <w:r>
        <w:rPr>
          <w:rFonts w:hint="eastAsia" w:ascii="仿宋_GB2312" w:eastAsia="仿宋_GB2312"/>
          <w:sz w:val="32"/>
          <w:szCs w:val="32"/>
        </w:rPr>
        <w:t>（二）财政拨款支出决算结构情况</w:t>
      </w:r>
    </w:p>
    <w:p>
      <w:pPr>
        <w:spacing w:line="580" w:lineRule="exact"/>
        <w:ind w:firstLine="64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年度财政拨款支出</w:t>
      </w:r>
      <w:r>
        <w:rPr>
          <w:rFonts w:ascii="仿宋_GB2312" w:eastAsia="仿宋_GB2312"/>
          <w:sz w:val="32"/>
          <w:szCs w:val="32"/>
        </w:rPr>
        <w:t>709.56</w:t>
      </w:r>
      <w:r>
        <w:rPr>
          <w:rFonts w:hint="eastAsia" w:ascii="仿宋_GB2312" w:eastAsia="仿宋_GB2312"/>
          <w:sz w:val="32"/>
          <w:szCs w:val="32"/>
        </w:rPr>
        <w:t>万元，主要用于以下方面：一般公共服务（类）支出</w:t>
      </w:r>
      <w:r>
        <w:rPr>
          <w:rFonts w:ascii="仿宋_GB2312" w:eastAsia="仿宋_GB2312"/>
          <w:sz w:val="32"/>
          <w:szCs w:val="32"/>
        </w:rPr>
        <w:t>677.36</w:t>
      </w:r>
      <w:r>
        <w:rPr>
          <w:rFonts w:hint="eastAsia" w:ascii="仿宋_GB2312" w:eastAsia="仿宋_GB2312"/>
          <w:sz w:val="32"/>
          <w:szCs w:val="32"/>
        </w:rPr>
        <w:t>万元；社会保障和就业支出</w:t>
      </w:r>
      <w:r>
        <w:rPr>
          <w:rFonts w:ascii="仿宋_GB2312" w:eastAsia="仿宋_GB2312"/>
          <w:sz w:val="32"/>
          <w:szCs w:val="32"/>
        </w:rPr>
        <w:t>15.58</w:t>
      </w:r>
      <w:r>
        <w:rPr>
          <w:rFonts w:hint="eastAsia" w:ascii="仿宋_GB2312" w:eastAsia="仿宋_GB2312"/>
          <w:sz w:val="32"/>
          <w:szCs w:val="32"/>
        </w:rPr>
        <w:t>万元；卫生健康支出</w:t>
      </w:r>
      <w:r>
        <w:rPr>
          <w:rFonts w:ascii="仿宋_GB2312" w:eastAsia="仿宋_GB2312"/>
          <w:sz w:val="32"/>
          <w:szCs w:val="32"/>
        </w:rPr>
        <w:t>5.54</w:t>
      </w:r>
      <w:r>
        <w:rPr>
          <w:rFonts w:hint="eastAsia" w:ascii="仿宋_GB2312" w:eastAsia="仿宋_GB2312"/>
          <w:sz w:val="32"/>
          <w:szCs w:val="32"/>
        </w:rPr>
        <w:t>万元；住房保障支出</w:t>
      </w:r>
      <w:r>
        <w:rPr>
          <w:rFonts w:ascii="仿宋_GB2312" w:eastAsia="仿宋_GB2312"/>
          <w:sz w:val="32"/>
          <w:szCs w:val="32"/>
        </w:rPr>
        <w:t>11.08</w:t>
      </w:r>
      <w:r>
        <w:rPr>
          <w:rFonts w:hint="eastAsia" w:ascii="仿宋_GB2312" w:eastAsia="仿宋_GB2312"/>
          <w:sz w:val="32"/>
          <w:szCs w:val="32"/>
        </w:rPr>
        <w:t>万元。</w:t>
      </w:r>
    </w:p>
    <w:p>
      <w:pPr>
        <w:spacing w:line="580" w:lineRule="exact"/>
        <w:ind w:firstLine="640"/>
        <w:rPr>
          <w:rFonts w:ascii="仿宋_GB2312" w:eastAsia="仿宋_GB2312"/>
          <w:sz w:val="32"/>
          <w:szCs w:val="32"/>
        </w:rPr>
      </w:pPr>
      <w:r>
        <w:rPr>
          <w:rFonts w:hint="eastAsia" w:ascii="仿宋_GB2312" w:eastAsia="仿宋_GB2312"/>
          <w:sz w:val="32"/>
          <w:szCs w:val="32"/>
        </w:rPr>
        <w:t>（三）财政拨款支出决算具体情况</w:t>
      </w:r>
    </w:p>
    <w:p>
      <w:pPr>
        <w:ind w:firstLine="640"/>
        <w:rPr>
          <w:rFonts w:ascii="仿宋_GB2312" w:eastAsia="仿宋_GB2312"/>
          <w:sz w:val="32"/>
          <w:szCs w:val="32"/>
        </w:rPr>
      </w:pPr>
      <w:r>
        <w:rPr>
          <w:rFonts w:hint="eastAsia" w:ascii="仿宋_GB2312" w:eastAsia="仿宋_GB2312"/>
          <w:sz w:val="32"/>
          <w:szCs w:val="32"/>
        </w:rPr>
        <w:t>一般公共服务支出年初预算</w:t>
      </w:r>
      <w:r>
        <w:rPr>
          <w:rFonts w:ascii="仿宋_GB2312" w:eastAsia="仿宋_GB2312"/>
          <w:sz w:val="32"/>
          <w:szCs w:val="32"/>
        </w:rPr>
        <w:t>724.55</w:t>
      </w:r>
      <w:r>
        <w:rPr>
          <w:rFonts w:hint="eastAsia" w:ascii="仿宋_GB2312" w:eastAsia="仿宋_GB2312"/>
          <w:sz w:val="32"/>
          <w:szCs w:val="32"/>
        </w:rPr>
        <w:t>万元，支出决算</w:t>
      </w:r>
      <w:r>
        <w:rPr>
          <w:rFonts w:ascii="仿宋_GB2312" w:eastAsia="仿宋_GB2312"/>
          <w:sz w:val="32"/>
          <w:szCs w:val="32"/>
        </w:rPr>
        <w:t>677.36</w:t>
      </w:r>
      <w:r>
        <w:rPr>
          <w:rFonts w:hint="eastAsia" w:ascii="仿宋_GB2312" w:eastAsia="仿宋_GB2312"/>
          <w:sz w:val="32"/>
          <w:szCs w:val="32"/>
        </w:rPr>
        <w:t>万元，完成年初预算的</w:t>
      </w:r>
      <w:r>
        <w:rPr>
          <w:rFonts w:ascii="仿宋_GB2312" w:eastAsia="仿宋_GB2312"/>
          <w:sz w:val="32"/>
          <w:szCs w:val="32"/>
        </w:rPr>
        <w:t>93.49%</w:t>
      </w:r>
      <w:r>
        <w:rPr>
          <w:rFonts w:hint="eastAsia" w:ascii="仿宋_GB2312" w:eastAsia="仿宋_GB2312"/>
          <w:sz w:val="32"/>
          <w:szCs w:val="32"/>
        </w:rPr>
        <w:t>，主要用于工资福利支出和其他对个人和家庭的补助，商品和服务支出及网络信息平台及软件购置更新。较</w:t>
      </w:r>
      <w:r>
        <w:rPr>
          <w:rFonts w:ascii="仿宋_GB2312" w:eastAsia="仿宋_GB2312"/>
          <w:sz w:val="32"/>
          <w:szCs w:val="32"/>
        </w:rPr>
        <w:t>2018</w:t>
      </w:r>
      <w:r>
        <w:rPr>
          <w:rFonts w:hint="eastAsia" w:ascii="仿宋_GB2312" w:eastAsia="仿宋_GB2312"/>
          <w:sz w:val="32"/>
          <w:szCs w:val="32"/>
        </w:rPr>
        <w:t>年决算增加</w:t>
      </w:r>
      <w:r>
        <w:rPr>
          <w:rFonts w:ascii="仿宋_GB2312" w:eastAsia="仿宋_GB2312"/>
          <w:sz w:val="32"/>
          <w:szCs w:val="32"/>
        </w:rPr>
        <w:t>575.07</w:t>
      </w:r>
      <w:r>
        <w:rPr>
          <w:rFonts w:hint="eastAsia" w:ascii="仿宋_GB2312" w:eastAsia="仿宋_GB2312"/>
          <w:sz w:val="32"/>
          <w:szCs w:val="32"/>
        </w:rPr>
        <w:t>万元，主要原因是本部门</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月财务独立核算，只核算项目资金。</w:t>
      </w:r>
      <w:r>
        <w:rPr>
          <w:rFonts w:ascii="仿宋_GB2312" w:eastAsia="仿宋_GB2312"/>
          <w:sz w:val="32"/>
          <w:szCs w:val="32"/>
        </w:rPr>
        <w:t>2019</w:t>
      </w:r>
      <w:r>
        <w:rPr>
          <w:rFonts w:hint="eastAsia" w:ascii="仿宋_GB2312" w:eastAsia="仿宋_GB2312"/>
          <w:sz w:val="32"/>
          <w:szCs w:val="32"/>
        </w:rPr>
        <w:t>年初预算包括基本支出和项目支出，其中项目支出增加了运城市政务信息源共享交换平台（外网）建设采购项目</w:t>
      </w:r>
      <w:r>
        <w:rPr>
          <w:rFonts w:ascii="仿宋_GB2312" w:eastAsia="仿宋_GB2312"/>
          <w:sz w:val="32"/>
          <w:szCs w:val="32"/>
        </w:rPr>
        <w:t>483.6</w:t>
      </w:r>
      <w:r>
        <w:rPr>
          <w:rFonts w:hint="eastAsia" w:ascii="仿宋_GB2312" w:eastAsia="仿宋_GB2312"/>
          <w:sz w:val="32"/>
          <w:szCs w:val="32"/>
        </w:rPr>
        <w:t>万元。社会保障和就业支出年初预算</w:t>
      </w:r>
      <w:r>
        <w:rPr>
          <w:rFonts w:ascii="仿宋_GB2312" w:eastAsia="仿宋_GB2312"/>
          <w:sz w:val="32"/>
          <w:szCs w:val="32"/>
        </w:rPr>
        <w:t>16.1</w:t>
      </w:r>
      <w:r>
        <w:rPr>
          <w:rFonts w:hint="eastAsia" w:ascii="仿宋_GB2312" w:eastAsia="仿宋_GB2312"/>
          <w:sz w:val="32"/>
          <w:szCs w:val="32"/>
        </w:rPr>
        <w:t>万元，支出</w:t>
      </w:r>
      <w:r>
        <w:rPr>
          <w:rFonts w:ascii="仿宋_GB2312" w:eastAsia="仿宋_GB2312"/>
          <w:sz w:val="32"/>
          <w:szCs w:val="32"/>
        </w:rPr>
        <w:t>15.58</w:t>
      </w:r>
      <w:r>
        <w:rPr>
          <w:rFonts w:hint="eastAsia" w:ascii="仿宋_GB2312" w:eastAsia="仿宋_GB2312"/>
          <w:sz w:val="32"/>
          <w:szCs w:val="32"/>
        </w:rPr>
        <w:t>万元；卫生健康支出年初预算</w:t>
      </w:r>
      <w:r>
        <w:rPr>
          <w:rFonts w:ascii="仿宋_GB2312" w:eastAsia="仿宋_GB2312"/>
          <w:sz w:val="32"/>
          <w:szCs w:val="32"/>
        </w:rPr>
        <w:t>5.58</w:t>
      </w:r>
      <w:r>
        <w:rPr>
          <w:rFonts w:hint="eastAsia" w:ascii="仿宋_GB2312" w:eastAsia="仿宋_GB2312"/>
          <w:sz w:val="32"/>
          <w:szCs w:val="32"/>
        </w:rPr>
        <w:t>万元，支出</w:t>
      </w:r>
      <w:r>
        <w:rPr>
          <w:rFonts w:ascii="仿宋_GB2312" w:eastAsia="仿宋_GB2312"/>
          <w:sz w:val="32"/>
          <w:szCs w:val="32"/>
        </w:rPr>
        <w:t>5.54</w:t>
      </w:r>
      <w:r>
        <w:rPr>
          <w:rFonts w:hint="eastAsia" w:ascii="仿宋_GB2312" w:eastAsia="仿宋_GB2312"/>
          <w:sz w:val="32"/>
          <w:szCs w:val="32"/>
        </w:rPr>
        <w:t>万元住房保障支出年初预算</w:t>
      </w:r>
      <w:r>
        <w:rPr>
          <w:rFonts w:ascii="仿宋_GB2312" w:eastAsia="仿宋_GB2312"/>
          <w:sz w:val="32"/>
          <w:szCs w:val="32"/>
        </w:rPr>
        <w:t>11.14</w:t>
      </w:r>
      <w:r>
        <w:rPr>
          <w:rFonts w:hint="eastAsia" w:ascii="仿宋_GB2312" w:eastAsia="仿宋_GB2312"/>
          <w:sz w:val="32"/>
          <w:szCs w:val="32"/>
        </w:rPr>
        <w:t>万元，支出</w:t>
      </w:r>
      <w:r>
        <w:rPr>
          <w:rFonts w:ascii="仿宋_GB2312" w:eastAsia="仿宋_GB2312"/>
          <w:sz w:val="32"/>
          <w:szCs w:val="32"/>
        </w:rPr>
        <w:t>11.08</w:t>
      </w:r>
      <w:r>
        <w:rPr>
          <w:rFonts w:hint="eastAsia" w:ascii="仿宋_GB2312" w:eastAsia="仿宋_GB2312"/>
          <w:sz w:val="32"/>
          <w:szCs w:val="32"/>
        </w:rPr>
        <w:t>万元。主要原因是</w:t>
      </w:r>
      <w:r>
        <w:rPr>
          <w:rFonts w:ascii="仿宋_GB2312" w:eastAsia="仿宋_GB2312"/>
          <w:sz w:val="32"/>
          <w:szCs w:val="32"/>
        </w:rPr>
        <w:t>2019</w:t>
      </w:r>
      <w:r>
        <w:rPr>
          <w:rFonts w:hint="eastAsia" w:ascii="仿宋_GB2312" w:eastAsia="仿宋_GB2312"/>
          <w:sz w:val="32"/>
          <w:szCs w:val="32"/>
        </w:rPr>
        <w:t>年初预算包括基本支出，增加了社保及住房公积金支出。</w:t>
      </w:r>
    </w:p>
    <w:p>
      <w:pPr>
        <w:spacing w:line="580" w:lineRule="exact"/>
        <w:rPr>
          <w:rFonts w:ascii="仿宋_GB2312" w:eastAsia="仿宋_GB2312"/>
          <w:sz w:val="32"/>
          <w:szCs w:val="32"/>
        </w:rPr>
      </w:pPr>
      <w:r>
        <w:rPr>
          <w:rFonts w:hint="eastAsia" w:ascii="仿宋_GB2312" w:eastAsia="仿宋_GB2312"/>
          <w:sz w:val="32"/>
          <w:szCs w:val="32"/>
        </w:rPr>
        <w:t>涉及支出应在专业名词解释中予以说明。</w:t>
      </w:r>
    </w:p>
    <w:p>
      <w:pPr>
        <w:spacing w:line="580" w:lineRule="exact"/>
        <w:ind w:firstLine="640"/>
        <w:rPr>
          <w:rFonts w:ascii="仿宋_GB2312" w:eastAsia="仿宋_GB2312"/>
          <w:sz w:val="32"/>
          <w:szCs w:val="32"/>
        </w:rPr>
      </w:pPr>
      <w:r>
        <w:rPr>
          <w:rFonts w:hint="eastAsia" w:ascii="仿宋_GB2312" w:eastAsia="仿宋_GB2312"/>
          <w:sz w:val="32"/>
          <w:szCs w:val="32"/>
        </w:rPr>
        <w:t>六、一般公共预算财政拨款基本支出决算情况说明</w:t>
      </w:r>
    </w:p>
    <w:p>
      <w:pPr>
        <w:spacing w:line="580" w:lineRule="exact"/>
        <w:ind w:firstLine="64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年度财政拨款基本支出</w:t>
      </w:r>
      <w:r>
        <w:rPr>
          <w:rFonts w:ascii="仿宋_GB2312" w:eastAsia="仿宋_GB2312"/>
          <w:sz w:val="32"/>
          <w:szCs w:val="32"/>
        </w:rPr>
        <w:t>137.84</w:t>
      </w:r>
      <w:r>
        <w:rPr>
          <w:rFonts w:hint="eastAsia" w:ascii="仿宋_GB2312" w:eastAsia="仿宋_GB2312"/>
          <w:sz w:val="32"/>
          <w:szCs w:val="32"/>
        </w:rPr>
        <w:t>万元，其中：人员经费</w:t>
      </w:r>
      <w:r>
        <w:rPr>
          <w:rFonts w:ascii="仿宋_GB2312" w:eastAsia="仿宋_GB2312"/>
          <w:sz w:val="32"/>
          <w:szCs w:val="32"/>
        </w:rPr>
        <w:t>132.69</w:t>
      </w:r>
      <w:r>
        <w:rPr>
          <w:rFonts w:hint="eastAsia" w:ascii="仿宋_GB2312" w:eastAsia="仿宋_GB2312"/>
          <w:sz w:val="32"/>
          <w:szCs w:val="32"/>
        </w:rPr>
        <w:t>万元，主要包括工资福利支出和其他对个人和家庭的补助；公用经费</w:t>
      </w:r>
      <w:r>
        <w:rPr>
          <w:rFonts w:ascii="仿宋_GB2312" w:eastAsia="仿宋_GB2312"/>
          <w:sz w:val="32"/>
          <w:szCs w:val="32"/>
        </w:rPr>
        <w:t>5.15</w:t>
      </w:r>
      <w:r>
        <w:rPr>
          <w:rFonts w:hint="eastAsia" w:ascii="仿宋_GB2312" w:eastAsia="仿宋_GB2312"/>
          <w:sz w:val="32"/>
          <w:szCs w:val="32"/>
        </w:rPr>
        <w:t>万元，主要包括日常办公经费。</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4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年度，本部门无“三公”经费财政拨款支出</w:t>
      </w:r>
    </w:p>
    <w:p>
      <w:pPr>
        <w:spacing w:line="580" w:lineRule="exact"/>
        <w:ind w:firstLine="640"/>
        <w:rPr>
          <w:rFonts w:ascii="仿宋_GB2312" w:eastAsia="仿宋_GB2312"/>
          <w:sz w:val="32"/>
          <w:szCs w:val="32"/>
        </w:rPr>
      </w:pPr>
      <w:r>
        <w:rPr>
          <w:rFonts w:hint="eastAsia" w:ascii="仿宋_GB2312" w:eastAsia="仿宋_GB2312"/>
          <w:sz w:val="32"/>
          <w:szCs w:val="32"/>
        </w:rPr>
        <w:t>八、其他重要事项情况说明</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（一）机关运行经费支出情况说明</w:t>
      </w:r>
    </w:p>
    <w:p>
      <w:pPr>
        <w:spacing w:line="580" w:lineRule="exact"/>
        <w:ind w:firstLine="640"/>
        <w:outlineLvl w:val="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年本部门无机关运行经费支出</w:t>
      </w:r>
    </w:p>
    <w:p>
      <w:pPr>
        <w:spacing w:line="580" w:lineRule="exact"/>
        <w:ind w:firstLine="640"/>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年度，政府采购支出总额</w:t>
      </w:r>
      <w:r>
        <w:rPr>
          <w:rFonts w:ascii="仿宋_GB2312" w:eastAsia="仿宋_GB2312"/>
          <w:sz w:val="32"/>
          <w:szCs w:val="32"/>
        </w:rPr>
        <w:t>497.71</w:t>
      </w:r>
      <w:r>
        <w:rPr>
          <w:rFonts w:hint="eastAsia" w:ascii="仿宋_GB2312" w:eastAsia="仿宋_GB2312"/>
          <w:sz w:val="32"/>
          <w:szCs w:val="32"/>
        </w:rPr>
        <w:t>万元，其中：政府采购货物支出</w:t>
      </w:r>
      <w:r>
        <w:rPr>
          <w:rFonts w:ascii="仿宋_GB2312" w:eastAsia="仿宋_GB2312"/>
          <w:sz w:val="32"/>
          <w:szCs w:val="32"/>
        </w:rPr>
        <w:t>483.99</w:t>
      </w:r>
      <w:r>
        <w:rPr>
          <w:rFonts w:hint="eastAsia" w:ascii="仿宋_GB2312" w:eastAsia="仿宋_GB2312"/>
          <w:sz w:val="32"/>
          <w:szCs w:val="32"/>
        </w:rPr>
        <w:t>万元、政府采购服务支出</w:t>
      </w:r>
      <w:r>
        <w:rPr>
          <w:rFonts w:ascii="仿宋_GB2312" w:eastAsia="仿宋_GB2312"/>
          <w:sz w:val="32"/>
          <w:szCs w:val="32"/>
        </w:rPr>
        <w:t>13.72</w:t>
      </w:r>
      <w:r>
        <w:rPr>
          <w:rFonts w:hint="eastAsia" w:ascii="仿宋_GB2312" w:eastAsia="仿宋_GB2312"/>
          <w:sz w:val="32"/>
          <w:szCs w:val="32"/>
        </w:rPr>
        <w:t>万元。</w:t>
      </w:r>
    </w:p>
    <w:p>
      <w:pPr>
        <w:spacing w:line="580" w:lineRule="exact"/>
        <w:ind w:firstLine="515" w:firstLineChars="161"/>
        <w:outlineLvl w:val="0"/>
        <w:rPr>
          <w:rFonts w:ascii="仿宋_GB2312" w:eastAsia="仿宋_GB2312"/>
          <w:sz w:val="32"/>
          <w:szCs w:val="32"/>
        </w:rPr>
      </w:pPr>
      <w:r>
        <w:rPr>
          <w:rFonts w:hint="eastAsia" w:ascii="仿宋_GB2312" w:eastAsia="仿宋_GB2312"/>
          <w:sz w:val="32"/>
          <w:szCs w:val="32"/>
        </w:rPr>
        <w:t>（三）国有资产占用情况说明</w:t>
      </w:r>
    </w:p>
    <w:p>
      <w:pPr>
        <w:spacing w:line="580" w:lineRule="exact"/>
        <w:ind w:firstLine="64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日，本部门无车辆</w:t>
      </w:r>
    </w:p>
    <w:p>
      <w:pPr>
        <w:spacing w:line="580" w:lineRule="exact"/>
        <w:ind w:firstLine="515" w:firstLineChars="161"/>
        <w:outlineLvl w:val="0"/>
        <w:rPr>
          <w:rFonts w:ascii="仿宋_GB2312" w:eastAsia="仿宋_GB2312"/>
          <w:sz w:val="32"/>
          <w:szCs w:val="32"/>
        </w:rPr>
      </w:pPr>
      <w:r>
        <w:rPr>
          <w:rFonts w:hint="eastAsia" w:ascii="仿宋_GB2312" w:eastAsia="仿宋_GB2312"/>
          <w:sz w:val="32"/>
          <w:szCs w:val="32"/>
        </w:rPr>
        <w:t>（四）预算绩效情况说明</w:t>
      </w:r>
    </w:p>
    <w:p>
      <w:pPr>
        <w:rPr>
          <w:rFonts w:ascii="仿宋_GB2312" w:eastAsia="仿宋_GB2312"/>
          <w:sz w:val="32"/>
          <w:szCs w:val="32"/>
        </w:rPr>
      </w:pPr>
      <w:r>
        <w:rPr>
          <w:rFonts w:hint="eastAsia" w:ascii="仿宋_GB2312" w:eastAsia="仿宋_GB2312"/>
          <w:sz w:val="32"/>
          <w:szCs w:val="32"/>
        </w:rPr>
        <w:t>预算绩效管理工作开展情况。根据预算绩效管理要求，我部门</w:t>
      </w:r>
      <w:r>
        <w:rPr>
          <w:rFonts w:ascii="仿宋_GB2312" w:eastAsia="仿宋_GB2312"/>
          <w:sz w:val="32"/>
          <w:szCs w:val="32"/>
        </w:rPr>
        <w:t>2019</w:t>
      </w:r>
      <w:r>
        <w:rPr>
          <w:rFonts w:hint="eastAsia" w:ascii="仿宋_GB2312" w:eastAsia="仿宋_GB2312"/>
          <w:sz w:val="32"/>
          <w:szCs w:val="32"/>
        </w:rPr>
        <w:t>年度无市级财政预算安排的事业发展类项目、专项转移支付类项目、经费补助类项目支出未开展绩效自评</w:t>
      </w:r>
      <w:r>
        <w:rPr>
          <w:rFonts w:ascii="仿宋_GB2312" w:eastAsia="仿宋_GB2312"/>
          <w:sz w:val="32"/>
          <w:szCs w:val="32"/>
        </w:rPr>
        <w:t xml:space="preserve"> </w:t>
      </w:r>
    </w:p>
    <w:p>
      <w:pPr>
        <w:spacing w:line="580" w:lineRule="exact"/>
        <w:ind w:firstLine="672" w:firstLineChars="210"/>
        <w:outlineLvl w:val="0"/>
        <w:rPr>
          <w:rFonts w:ascii="仿宋_GB2312" w:eastAsia="仿宋_GB2312"/>
          <w:sz w:val="32"/>
          <w:szCs w:val="32"/>
        </w:rPr>
      </w:pPr>
      <w:r>
        <w:rPr>
          <w:rFonts w:hint="eastAsia" w:ascii="仿宋_GB2312" w:eastAsia="仿宋_GB2312"/>
          <w:sz w:val="32"/>
          <w:szCs w:val="32"/>
        </w:rPr>
        <w:t>（五）其他需要说明的事项</w:t>
      </w:r>
    </w:p>
    <w:p>
      <w:pPr>
        <w:ind w:firstLine="640"/>
        <w:rPr>
          <w:rFonts w:ascii="仿宋_GB2312" w:eastAsia="仿宋_GB2312"/>
          <w:sz w:val="32"/>
          <w:szCs w:val="32"/>
        </w:rPr>
      </w:pPr>
      <w:r>
        <w:rPr>
          <w:rFonts w:hint="eastAsia" w:ascii="仿宋_GB2312" w:eastAsia="仿宋_GB2312"/>
          <w:sz w:val="32"/>
          <w:szCs w:val="32"/>
        </w:rPr>
        <w:t>第四部分</w:t>
      </w:r>
      <w:r>
        <w:rPr>
          <w:rFonts w:ascii="仿宋_GB2312" w:eastAsia="仿宋_GB2312"/>
          <w:sz w:val="32"/>
          <w:szCs w:val="32"/>
        </w:rPr>
        <w:t xml:space="preserve">  </w:t>
      </w:r>
      <w:r>
        <w:rPr>
          <w:rFonts w:hint="eastAsia" w:ascii="仿宋_GB2312" w:eastAsia="仿宋_GB2312"/>
          <w:sz w:val="32"/>
          <w:szCs w:val="32"/>
        </w:rPr>
        <w:t>名词解释</w:t>
      </w:r>
    </w:p>
    <w:p>
      <w:pPr>
        <w:spacing w:line="580" w:lineRule="exact"/>
        <w:ind w:firstLine="640"/>
        <w:rPr>
          <w:rFonts w:ascii="仿宋_GB2312" w:eastAsia="仿宋_GB2312"/>
          <w:sz w:val="32"/>
          <w:szCs w:val="32"/>
        </w:rPr>
      </w:pPr>
      <w:r>
        <w:rPr>
          <w:rFonts w:hint="eastAsia" w:ascii="仿宋_GB2312" w:eastAsia="仿宋_GB2312"/>
          <w:sz w:val="32"/>
          <w:szCs w:val="32"/>
        </w:rPr>
        <w:t>部门应当按照部门预算管理要求，对本部门涉及的专业名词进行解释。</w:t>
      </w:r>
    </w:p>
    <w:p>
      <w:pPr>
        <w:spacing w:line="580" w:lineRule="exact"/>
        <w:ind w:firstLine="640"/>
        <w:rPr>
          <w:rFonts w:ascii="仿宋_GB2312" w:eastAsia="仿宋_GB2312"/>
          <w:sz w:val="32"/>
          <w:szCs w:val="32"/>
        </w:rPr>
      </w:pPr>
      <w:r>
        <w:rPr>
          <w:rFonts w:hint="eastAsia" w:ascii="仿宋_GB2312" w:eastAsia="仿宋_GB2312"/>
          <w:sz w:val="32"/>
          <w:szCs w:val="32"/>
        </w:rPr>
        <w:t>财政拨款收入：指单位从同级财政部门取得的财政预</w:t>
      </w:r>
    </w:p>
    <w:p>
      <w:pPr>
        <w:spacing w:line="580" w:lineRule="exact"/>
        <w:rPr>
          <w:rFonts w:ascii="仿宋_GB2312" w:eastAsia="仿宋_GB2312"/>
          <w:sz w:val="32"/>
          <w:szCs w:val="32"/>
        </w:rPr>
      </w:pPr>
      <w:r>
        <w:rPr>
          <w:rFonts w:hint="eastAsia" w:ascii="仿宋_GB2312" w:eastAsia="仿宋_GB2312"/>
          <w:sz w:val="32"/>
          <w:szCs w:val="32"/>
        </w:rPr>
        <w:t>算资金。</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事业收入：指事业单位开展专业业务活动及辅助活动</w:t>
      </w:r>
    </w:p>
    <w:p>
      <w:pPr>
        <w:spacing w:line="580" w:lineRule="exact"/>
        <w:rPr>
          <w:rFonts w:ascii="仿宋_GB2312" w:eastAsia="仿宋_GB2312"/>
          <w:sz w:val="32"/>
          <w:szCs w:val="32"/>
        </w:rPr>
      </w:pPr>
      <w:r>
        <w:rPr>
          <w:rFonts w:hint="eastAsia" w:ascii="仿宋_GB2312" w:eastAsia="仿宋_GB2312"/>
          <w:sz w:val="32"/>
          <w:szCs w:val="32"/>
        </w:rPr>
        <w:t>取得的收入。</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经营收入：指事业单位在专业业务活动及其辅助活动</w:t>
      </w:r>
    </w:p>
    <w:p>
      <w:pPr>
        <w:spacing w:line="580" w:lineRule="exact"/>
        <w:rPr>
          <w:rFonts w:ascii="仿宋_GB2312" w:eastAsia="仿宋_GB2312"/>
          <w:sz w:val="32"/>
          <w:szCs w:val="32"/>
        </w:rPr>
      </w:pPr>
      <w:r>
        <w:rPr>
          <w:rFonts w:hint="eastAsia" w:ascii="仿宋_GB2312" w:eastAsia="仿宋_GB2312"/>
          <w:sz w:val="32"/>
          <w:szCs w:val="32"/>
        </w:rPr>
        <w:t>之外开展非独立核算经营活动取得的收入。</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其他收入：指单位取得的除上述收入以外的各项收</w:t>
      </w:r>
    </w:p>
    <w:p>
      <w:pPr>
        <w:spacing w:line="580" w:lineRule="exact"/>
        <w:rPr>
          <w:rFonts w:ascii="仿宋_GB2312" w:eastAsia="仿宋_GB2312"/>
          <w:sz w:val="32"/>
          <w:szCs w:val="32"/>
        </w:rPr>
      </w:pPr>
      <w:r>
        <w:rPr>
          <w:rFonts w:hint="eastAsia" w:ascii="仿宋_GB2312" w:eastAsia="仿宋_GB2312"/>
          <w:sz w:val="32"/>
          <w:szCs w:val="32"/>
        </w:rPr>
        <w:t>入。主要是按规定动用的售房收入、存款利息收入等。</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年初结转和结余：指单位以前年度尚未完成、结转到</w:t>
      </w:r>
    </w:p>
    <w:p>
      <w:pPr>
        <w:spacing w:line="580" w:lineRule="exact"/>
        <w:rPr>
          <w:rFonts w:ascii="仿宋_GB2312" w:eastAsia="仿宋_GB2312"/>
          <w:sz w:val="32"/>
          <w:szCs w:val="32"/>
        </w:rPr>
      </w:pPr>
      <w:r>
        <w:rPr>
          <w:rFonts w:hint="eastAsia" w:ascii="仿宋_GB2312" w:eastAsia="仿宋_GB2312"/>
          <w:sz w:val="32"/>
          <w:szCs w:val="32"/>
        </w:rPr>
        <w:t>本年按有关规定继续使用的资金。</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基本支出：指为保障机构正常运转、完成日常工作任</w:t>
      </w:r>
    </w:p>
    <w:p>
      <w:pPr>
        <w:spacing w:line="580" w:lineRule="exact"/>
        <w:rPr>
          <w:rFonts w:ascii="仿宋_GB2312" w:eastAsia="仿宋_GB2312"/>
          <w:sz w:val="32"/>
          <w:szCs w:val="32"/>
        </w:rPr>
      </w:pPr>
      <w:r>
        <w:rPr>
          <w:rFonts w:hint="eastAsia" w:ascii="仿宋_GB2312" w:eastAsia="仿宋_GB2312"/>
          <w:sz w:val="32"/>
          <w:szCs w:val="32"/>
        </w:rPr>
        <w:t>务而发生的人员支出和公用支出。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七、项目支出：指在基本支出之外为完成特定行政任务和事业发展目标所发生的支出。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九、机关运行经费：指行政单位和参照公务员法管理的事业单位使用一般公共预算安排的基本支出中的日常公用经费支出。</w:t>
      </w:r>
    </w:p>
    <w:p>
      <w:pPr>
        <w:spacing w:line="560" w:lineRule="exact"/>
        <w:rPr>
          <w:rFonts w:ascii="仿宋_GB2312" w:eastAsia="仿宋_GB2312"/>
          <w:sz w:val="32"/>
          <w:szCs w:val="32"/>
        </w:rPr>
      </w:pPr>
    </w:p>
    <w:p/>
    <w:sectPr>
      <w:footerReference r:id="rId3" w:type="default"/>
      <w:footerReference r:id="rId4" w:type="even"/>
      <w:pgSz w:w="11906" w:h="16838"/>
      <w:pgMar w:top="2104" w:right="1593" w:bottom="2104" w:left="1593"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Malgun Gothic Semilight">
    <w:altName w:val="宋体"/>
    <w:panose1 w:val="020B0502040204020203"/>
    <w:charset w:val="86"/>
    <w:family w:val="swiss"/>
    <w:pitch w:val="default"/>
    <w:sig w:usb0="00000000" w:usb1="00000000" w:usb2="00000012" w:usb3="00000000" w:csb0="203E01BD" w:csb1="D7FF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Latha">
    <w:panose1 w:val="020B0604020202020204"/>
    <w:charset w:val="00"/>
    <w:family w:val="auto"/>
    <w:pitch w:val="default"/>
    <w:sig w:usb0="00100003"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- 4 -</w:t>
    </w:r>
    <w:r>
      <w:rPr>
        <w:rStyle w:val="5"/>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5D65"/>
    <w:multiLevelType w:val="multilevel"/>
    <w:tmpl w:val="53D25D65"/>
    <w:lvl w:ilvl="0" w:tentative="0">
      <w:start w:val="1"/>
      <w:numFmt w:val="japaneseCounting"/>
      <w:lvlText w:val="%1、"/>
      <w:lvlJc w:val="left"/>
      <w:pPr>
        <w:tabs>
          <w:tab w:val="left" w:pos="1395"/>
        </w:tabs>
        <w:ind w:left="1395" w:hanging="720"/>
      </w:pPr>
      <w:rPr>
        <w:rFonts w:hint="default" w:cs="Times New Roman"/>
        <w:b/>
      </w:rPr>
    </w:lvl>
    <w:lvl w:ilvl="1" w:tentative="0">
      <w:start w:val="1"/>
      <w:numFmt w:val="lowerLetter"/>
      <w:lvlText w:val="%2)"/>
      <w:lvlJc w:val="left"/>
      <w:pPr>
        <w:tabs>
          <w:tab w:val="left" w:pos="1515"/>
        </w:tabs>
        <w:ind w:left="1515" w:hanging="420"/>
      </w:pPr>
      <w:rPr>
        <w:rFonts w:cs="Times New Roman"/>
      </w:rPr>
    </w:lvl>
    <w:lvl w:ilvl="2" w:tentative="0">
      <w:start w:val="1"/>
      <w:numFmt w:val="lowerRoman"/>
      <w:lvlText w:val="%3."/>
      <w:lvlJc w:val="right"/>
      <w:pPr>
        <w:tabs>
          <w:tab w:val="left" w:pos="1935"/>
        </w:tabs>
        <w:ind w:left="1935" w:hanging="420"/>
      </w:pPr>
      <w:rPr>
        <w:rFonts w:cs="Times New Roman"/>
      </w:rPr>
    </w:lvl>
    <w:lvl w:ilvl="3" w:tentative="0">
      <w:start w:val="1"/>
      <w:numFmt w:val="decimal"/>
      <w:lvlText w:val="%4."/>
      <w:lvlJc w:val="left"/>
      <w:pPr>
        <w:tabs>
          <w:tab w:val="left" w:pos="2355"/>
        </w:tabs>
        <w:ind w:left="2355" w:hanging="420"/>
      </w:pPr>
      <w:rPr>
        <w:rFonts w:cs="Times New Roman"/>
      </w:rPr>
    </w:lvl>
    <w:lvl w:ilvl="4" w:tentative="0">
      <w:start w:val="1"/>
      <w:numFmt w:val="lowerLetter"/>
      <w:lvlText w:val="%5)"/>
      <w:lvlJc w:val="left"/>
      <w:pPr>
        <w:tabs>
          <w:tab w:val="left" w:pos="2775"/>
        </w:tabs>
        <w:ind w:left="2775" w:hanging="420"/>
      </w:pPr>
      <w:rPr>
        <w:rFonts w:cs="Times New Roman"/>
      </w:rPr>
    </w:lvl>
    <w:lvl w:ilvl="5" w:tentative="0">
      <w:start w:val="1"/>
      <w:numFmt w:val="lowerRoman"/>
      <w:lvlText w:val="%6."/>
      <w:lvlJc w:val="right"/>
      <w:pPr>
        <w:tabs>
          <w:tab w:val="left" w:pos="3195"/>
        </w:tabs>
        <w:ind w:left="3195" w:hanging="420"/>
      </w:pPr>
      <w:rPr>
        <w:rFonts w:cs="Times New Roman"/>
      </w:rPr>
    </w:lvl>
    <w:lvl w:ilvl="6" w:tentative="0">
      <w:start w:val="1"/>
      <w:numFmt w:val="decimal"/>
      <w:lvlText w:val="%7."/>
      <w:lvlJc w:val="left"/>
      <w:pPr>
        <w:tabs>
          <w:tab w:val="left" w:pos="3615"/>
        </w:tabs>
        <w:ind w:left="3615" w:hanging="420"/>
      </w:pPr>
      <w:rPr>
        <w:rFonts w:cs="Times New Roman"/>
      </w:rPr>
    </w:lvl>
    <w:lvl w:ilvl="7" w:tentative="0">
      <w:start w:val="1"/>
      <w:numFmt w:val="lowerLetter"/>
      <w:lvlText w:val="%8)"/>
      <w:lvlJc w:val="left"/>
      <w:pPr>
        <w:tabs>
          <w:tab w:val="left" w:pos="4035"/>
        </w:tabs>
        <w:ind w:left="4035" w:hanging="420"/>
      </w:pPr>
      <w:rPr>
        <w:rFonts w:cs="Times New Roman"/>
      </w:rPr>
    </w:lvl>
    <w:lvl w:ilvl="8" w:tentative="0">
      <w:start w:val="1"/>
      <w:numFmt w:val="lowerRoman"/>
      <w:lvlText w:val="%9."/>
      <w:lvlJc w:val="right"/>
      <w:pPr>
        <w:tabs>
          <w:tab w:val="left" w:pos="4455"/>
        </w:tabs>
        <w:ind w:left="4455" w:hanging="420"/>
      </w:pPr>
      <w:rPr>
        <w:rFonts w:cs="Times New Roman"/>
      </w:rPr>
    </w:lvl>
  </w:abstractNum>
  <w:abstractNum w:abstractNumId="1">
    <w:nsid w:val="5F6888F6"/>
    <w:multiLevelType w:val="singleLevel"/>
    <w:tmpl w:val="5F6888F6"/>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9185E54"/>
    <w:rsid w:val="00291C1F"/>
    <w:rsid w:val="005D048D"/>
    <w:rsid w:val="007A4489"/>
    <w:rsid w:val="00C0635A"/>
    <w:rsid w:val="00F61798"/>
    <w:rsid w:val="0120542A"/>
    <w:rsid w:val="0120782F"/>
    <w:rsid w:val="0E68169E"/>
    <w:rsid w:val="2D0C4D39"/>
    <w:rsid w:val="2FA71795"/>
    <w:rsid w:val="32CB262B"/>
    <w:rsid w:val="39185E54"/>
    <w:rsid w:val="61490C90"/>
    <w:rsid w:val="69752BEC"/>
    <w:rsid w:val="71F93BE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7"/>
    <w:qFormat/>
    <w:uiPriority w:val="99"/>
    <w:pPr>
      <w:keepNext/>
      <w:keepLines/>
      <w:spacing w:before="280" w:after="290" w:line="376" w:lineRule="auto"/>
      <w:outlineLvl w:val="4"/>
    </w:pPr>
    <w:rPr>
      <w:b/>
      <w:bCs/>
      <w:sz w:val="28"/>
      <w:szCs w:val="28"/>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 w:type="character" w:customStyle="1" w:styleId="7">
    <w:name w:val="Heading 5 Char"/>
    <w:basedOn w:val="4"/>
    <w:link w:val="2"/>
    <w:semiHidden/>
    <w:uiPriority w:val="9"/>
    <w:rPr>
      <w:b/>
      <w:bCs/>
      <w:sz w:val="28"/>
      <w:szCs w:val="28"/>
    </w:rPr>
  </w:style>
  <w:style w:type="character" w:customStyle="1" w:styleId="8">
    <w:name w:val="Footer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市发展和改革委员会</Company>
  <Pages>7</Pages>
  <Words>412</Words>
  <Characters>2355</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2020-09-16T08:16:00Z</dcterms:created>
  <dc:creator>Lenovo</dc:creator>
  <cp:lastModifiedBy>0051</cp:lastModifiedBy>
  <dcterms:modified xsi:type="dcterms:W3CDTF">2020-09-24T01:39:06Z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