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lang w:eastAsia="zh-CN"/>
        </w:rPr>
        <w:t>运城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市科学技术局重大行政执法决定法制审核目录清单</w:t>
      </w:r>
    </w:p>
    <w:tbl>
      <w:tblPr>
        <w:tblW w:w="14533" w:type="dxa"/>
        <w:tblCellSpacing w:w="0" w:type="dxa"/>
        <w:tblInd w:w="11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657"/>
        <w:gridCol w:w="957"/>
        <w:gridCol w:w="954"/>
        <w:gridCol w:w="1980"/>
        <w:gridCol w:w="2070"/>
        <w:gridCol w:w="513"/>
        <w:gridCol w:w="5214"/>
        <w:gridCol w:w="871"/>
        <w:gridCol w:w="8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4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6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执法类别</w:t>
            </w:r>
          </w:p>
        </w:tc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审核项目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承办机构</w:t>
            </w:r>
          </w:p>
        </w:tc>
        <w:tc>
          <w:tcPr>
            <w:tcW w:w="19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审核条件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审核依据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审核机构</w:t>
            </w:r>
          </w:p>
        </w:tc>
        <w:tc>
          <w:tcPr>
            <w:tcW w:w="52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提交的审核材料</w:t>
            </w:r>
          </w:p>
        </w:tc>
        <w:tc>
          <w:tcPr>
            <w:tcW w:w="87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审核重点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审核期限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</w:trPr>
        <w:tc>
          <w:tcPr>
            <w:tcW w:w="4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行政检查</w:t>
            </w:r>
          </w:p>
        </w:tc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对山西省民营科技企业的检查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政策法规与创新体系建设科</w:t>
            </w:r>
          </w:p>
        </w:tc>
        <w:tc>
          <w:tcPr>
            <w:tcW w:w="19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1、符合民营科技企业认定条件；2、不按规定填报各种有关报表；3、伪造涂改、出租、出借、转让或出卖民营科技企业证书；4、申报认定时提供虚假材料；5、弄虚作假、违反国家法律和政策。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【地方性法规】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《山西省促进民营科技企业发展条例》第九条、第十条。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【规范性文件】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省科技厅《山西省民营科技企业认定办法》（晋科管发〔2000〕20 号）第十一条、第十二条、第十三条、第十四条 。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政策法规与创新体系建设科</w:t>
            </w:r>
          </w:p>
        </w:tc>
        <w:tc>
          <w:tcPr>
            <w:tcW w:w="52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1 、填写由山西省科技行政部门统一制作的 “ 山西省民营科技企业认定申请表 ” 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2 、向认定机关如实报送下列资料：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（ 1 ）企业工商营业执照副本（复印件）；（ 2 ）企业上年度财务会计报表；（ 3 ）企业章程及管理制度；（ 4 ）企业上年度资产负债和损益表；（ 5 ）企业主要管理人员（含法定代表人）学历及技术职称证明、本人身份证（复印件），本单位科技人员名册；（ 6 ）企业产权归属证明；（ 7 ）有关行业资质许可证。</w:t>
            </w:r>
          </w:p>
        </w:tc>
        <w:tc>
          <w:tcPr>
            <w:tcW w:w="87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84" w:lineRule="atLeast"/>
              <w:jc w:val="center"/>
              <w:rPr>
                <w:rFonts w:cs="宋体" w:asciiTheme="minorHAnsi" w:hAnsiTheme="minorHAnsi" w:eastAsiaTheme="minorEastAsia"/>
                <w:kern w:val="0"/>
                <w:sz w:val="11"/>
                <w:szCs w:val="11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10个工作日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2" w:hRule="atLeast"/>
          <w:tblCellSpacing w:w="0" w:type="dxa"/>
        </w:trPr>
        <w:tc>
          <w:tcPr>
            <w:tcW w:w="428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2</w:t>
            </w:r>
          </w:p>
        </w:tc>
        <w:tc>
          <w:tcPr>
            <w:tcW w:w="6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行政检查</w:t>
            </w:r>
          </w:p>
        </w:tc>
        <w:tc>
          <w:tcPr>
            <w:tcW w:w="957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对外国人来华工作的行政检查</w:t>
            </w:r>
          </w:p>
        </w:tc>
        <w:tc>
          <w:tcPr>
            <w:tcW w:w="95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编制人事科</w:t>
            </w:r>
          </w:p>
        </w:tc>
        <w:tc>
          <w:tcPr>
            <w:tcW w:w="198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1.属于外国人工作管理部门职权范围的；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　　2.符合来华工作外国人条件的；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　　3.申请材料真实、齐全、符合要求的。</w:t>
            </w:r>
          </w:p>
        </w:tc>
        <w:tc>
          <w:tcPr>
            <w:tcW w:w="207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［法律］</w:t>
            </w:r>
            <w:bookmarkStart w:id="0" w:name="_GoBack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《中华人民共和国出入境管理法》第四十一条第四十三条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［行政法规］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《中华人民共和国外国人出入境管理条例》（国务院第637号令）第七条第十六条；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《国务院对确需保留的行政审批项目设定行政许可的决定》（国务院令412号）；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《国家外国专家局关于印发外国人来华工作许可服务指南（暂行）的通知》（外专发［2017］36号）</w:t>
            </w:r>
          </w:p>
        </w:tc>
        <w:tc>
          <w:tcPr>
            <w:tcW w:w="513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政策法规与创新体系建设科</w:t>
            </w:r>
          </w:p>
        </w:tc>
        <w:tc>
          <w:tcPr>
            <w:tcW w:w="5214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（一）境外申请办理外国人来华工作许可（来华工作90日以上，不含90日）——申请《中华人民共和国外国人工作许可通知》，提供以下材料：1.外国人来华工作许可申请表；2.工作资历证明；3.最高学位（学历）证书或相关批准文书、职业资格证明；4.无犯罪记录证明；5.体检证明；6.聘用合同或任职证明（包括跨国公司派遣函）；7.申请人护照或国际旅行证件；8.随行家属相关证明材料。申领《中华人民共和国外国人工作许可证》，提供以下材料：1.申请人所持签证（Z字或R字）或有效居留许可；2.聘用合同；3.体检证明。（二）境内申请办理外国人来华工作许可（来华工作90日以上，不含90日），符合条件人员按上述申请《中华人民共和国外国人工作许可通知》和申领《中华人民共和国外国人工作许可证》提交全部申请材料。备注：属于在华工作的外国人变换用人单位的，应先注销现有工作许可。（三）申请外国人来华工作许可或外国专家来华邀请函（来华工作90日以下，含90日）提供以下材料：1.外国人来华工作许可或外国专家来华邀请函申请表；2.工作合同、项目合同、合作协议或邀请单位邀请说明；3.申请人护照或国际旅行证件；4.其他（申请外国专家来华邀请函的，应提交复合外国高端人才（A类）的证明材料）。（四）申请外国人来华工作许可延期，提供以下材料：1.外国人来华工作许可延期申请表；2.聘用合同或任职证明；3.签证或有效居留许可（护照或国际旅行证件签证页、入境签章页或居留许可信息页）；4.《外国人工作许可证》；5.其他材料。（五）申请外国人来华工作许可变更，提供以下材料：1.外国人来华工作许可变更申请表；2. 申请变更事项的证明文件；（六）申请外国人来华工作许可注销，提供以下材料：1.外国人来华工作许可注销申请表；2. 聘用关系解除、合同终止或其他与注销原因相关的证明材料。（七）申请《中华人民共和国外国人工作许可证》补办，提供以下材料：1.外国人来华工作许可补办申请表；2.申请人遗失或损毁情况说明。</w:t>
            </w:r>
          </w:p>
        </w:tc>
        <w:tc>
          <w:tcPr>
            <w:tcW w:w="871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1"/>
                <w:szCs w:val="1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与网上提交材料是否一致</w:t>
            </w:r>
          </w:p>
        </w:tc>
        <w:tc>
          <w:tcPr>
            <w:tcW w:w="88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11"/>
                <w:szCs w:val="1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</w:rPr>
              <w:t>30个工作日</w:t>
            </w:r>
          </w:p>
        </w:tc>
      </w:tr>
    </w:tbl>
    <w:p/>
    <w:sectPr>
      <w:pgSz w:w="16838" w:h="11906" w:orient="landscape"/>
      <w:pgMar w:top="1123" w:right="1440" w:bottom="106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052A"/>
    <w:rsid w:val="479E1B03"/>
    <w:rsid w:val="51FA0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2020-08-14T03:56:00Z</dcterms:created>
  <dc:creator>一瞬间</dc:creator>
  <cp:lastModifiedBy>一瞬间</cp:lastModifiedBy>
  <dcterms:modified xsi:type="dcterms:W3CDTF">2020-08-14T04:03:54Z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