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44"/>
          <w:szCs w:val="44"/>
          <w:bdr w:val="none" w:color="auto" w:sz="0" w:space="0"/>
        </w:rPr>
      </w:pPr>
      <w:r>
        <w:rPr>
          <w:rFonts w:hint="eastAsia" w:ascii="微软雅黑" w:hAnsi="微软雅黑" w:eastAsia="微软雅黑" w:cs="微软雅黑"/>
          <w:b w:val="0"/>
          <w:i w:val="0"/>
          <w:caps w:val="0"/>
          <w:color w:val="333333"/>
          <w:spacing w:val="0"/>
          <w:sz w:val="44"/>
          <w:szCs w:val="44"/>
          <w:bdr w:val="none" w:color="auto" w:sz="0" w:space="0"/>
          <w:lang w:eastAsia="zh-CN"/>
        </w:rPr>
        <w:t>运城</w:t>
      </w:r>
      <w:r>
        <w:rPr>
          <w:rFonts w:hint="eastAsia" w:ascii="微软雅黑" w:hAnsi="微软雅黑" w:eastAsia="微软雅黑" w:cs="微软雅黑"/>
          <w:b w:val="0"/>
          <w:i w:val="0"/>
          <w:caps w:val="0"/>
          <w:color w:val="333333"/>
          <w:spacing w:val="0"/>
          <w:sz w:val="44"/>
          <w:szCs w:val="44"/>
          <w:bdr w:val="none" w:color="auto" w:sz="0" w:space="0"/>
        </w:rPr>
        <w:t>市科学技术局行政检查服务指南</w:t>
      </w:r>
    </w:p>
    <w:p>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一、执法事项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对民营科技企业的检查</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对外国人来华工作的行政检查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二、实施对象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山西省民营科技企业；聘用外国人的用人单位和外国人。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三、执法主体和具体承办机构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执法主体：</w:t>
      </w:r>
      <w:r>
        <w:rPr>
          <w:rFonts w:hint="eastAsia" w:ascii="仿宋" w:hAnsi="仿宋" w:eastAsia="仿宋" w:cs="仿宋"/>
          <w:i w:val="0"/>
          <w:caps w:val="0"/>
          <w:color w:val="000000"/>
          <w:spacing w:val="0"/>
          <w:sz w:val="32"/>
          <w:szCs w:val="32"/>
          <w:lang w:eastAsia="zh-CN"/>
        </w:rPr>
        <w:t>运城</w:t>
      </w:r>
      <w:r>
        <w:rPr>
          <w:rFonts w:hint="eastAsia" w:ascii="仿宋" w:hAnsi="仿宋" w:eastAsia="仿宋" w:cs="仿宋"/>
          <w:i w:val="0"/>
          <w:caps w:val="0"/>
          <w:color w:val="000000"/>
          <w:spacing w:val="0"/>
          <w:sz w:val="32"/>
          <w:szCs w:val="32"/>
        </w:rPr>
        <w:t>市科学技术局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8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承办科室：</w:t>
      </w:r>
      <w:r>
        <w:rPr>
          <w:rFonts w:hint="eastAsia" w:ascii="仿宋" w:hAnsi="仿宋" w:eastAsia="仿宋" w:cs="仿宋"/>
          <w:i w:val="0"/>
          <w:caps w:val="0"/>
          <w:color w:val="000000"/>
          <w:spacing w:val="0"/>
          <w:sz w:val="32"/>
          <w:szCs w:val="32"/>
          <w:lang w:eastAsia="zh-CN"/>
        </w:rPr>
        <w:t>运城</w:t>
      </w:r>
      <w:r>
        <w:rPr>
          <w:rFonts w:hint="eastAsia" w:ascii="仿宋" w:hAnsi="仿宋" w:eastAsia="仿宋" w:cs="仿宋"/>
          <w:i w:val="0"/>
          <w:caps w:val="0"/>
          <w:color w:val="000000"/>
          <w:spacing w:val="0"/>
          <w:sz w:val="32"/>
          <w:szCs w:val="32"/>
        </w:rPr>
        <w:t>市科技局</w:t>
      </w:r>
      <w:r>
        <w:rPr>
          <w:rFonts w:hint="eastAsia" w:ascii="仿宋" w:hAnsi="仿宋" w:eastAsia="仿宋" w:cs="仿宋"/>
          <w:i w:val="0"/>
          <w:caps w:val="0"/>
          <w:color w:val="000000"/>
          <w:spacing w:val="0"/>
          <w:sz w:val="32"/>
          <w:szCs w:val="32"/>
          <w:lang w:eastAsia="zh-CN"/>
        </w:rPr>
        <w:t>科技管理科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四、事项类别</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行政检查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五、设立依据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《山西省民营科技企业认定办法》第十四条 民营科技企业变更经营范围，合并、分立、迁移、转业、歇业等要在一个月内经所在县级科学技术行政管理部门办理有关备案手续。对于撤消与歇业的收回其民营科技企业证书，停止一切优惠待遇。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《中华人民共和国出境入境管理法》第四十三条 外国人有下列行为之一的，属于非常就业：（一）非按照规定取得工作许可和工作类居留证件在中国境内工作的；（二）超出工作许可限定范围在中国境内工作的；第六十二条 外国人有下列情形之一的，可以遣送出境：（三）非法居留、非法就业。第八十条 外国人非法就业的，处5千元以上2万元以下罚款；情节严重处5日以上15日以下拘留，并处5千元上2万元以下罚款。介绍外国人非法就业的，对个人处每非法介绍1人5千元，总额不超过5万元的罚款；对单位处每非法介绍1人5千元，总额不超过10万元的罚款；有违法所得的，没收违法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非法聘用外国人的，处每非法聘用1人1万元，总额不超过10万元的罚款；有违法所得的，没收违法所得。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《关于规范在华任职外国文教专家和外籍专业人员“转聘”和“兼职”等问题的意见》 十、对擅自接收未履行完聘请合同者的无聘请资格的单位，外国专家主管部门要联合行业主管部门和公安等部门及时进行查处。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六、适用范围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依法对山西省民营科技企业；企业、社会组织或公民；外国人来华工作中聘用外国人的用人单位和外国人进行行政检查。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七、行政执法流程图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见行政执法事项流程图-</w:t>
      </w:r>
      <w:r>
        <w:rPr>
          <w:rFonts w:hint="eastAsia" w:ascii="仿宋" w:hAnsi="仿宋" w:eastAsia="仿宋" w:cs="仿宋"/>
          <w:i w:val="0"/>
          <w:caps w:val="0"/>
          <w:color w:val="000000"/>
          <w:spacing w:val="0"/>
          <w:sz w:val="32"/>
          <w:szCs w:val="32"/>
          <w:lang w:eastAsia="zh-CN"/>
        </w:rPr>
        <w:t>运城</w:t>
      </w:r>
      <w:r>
        <w:rPr>
          <w:rFonts w:hint="eastAsia" w:ascii="仿宋" w:hAnsi="仿宋" w:eastAsia="仿宋" w:cs="仿宋"/>
          <w:i w:val="0"/>
          <w:caps w:val="0"/>
          <w:color w:val="000000"/>
          <w:spacing w:val="0"/>
          <w:sz w:val="32"/>
          <w:szCs w:val="32"/>
        </w:rPr>
        <w:t>市科技局行政检查流程图。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八、办理时限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30日内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九、服务监督电话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8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服务电话：</w:t>
      </w:r>
      <w:r>
        <w:rPr>
          <w:rFonts w:hint="eastAsia" w:ascii="仿宋" w:hAnsi="仿宋" w:eastAsia="仿宋" w:cs="仿宋"/>
          <w:i w:val="0"/>
          <w:caps w:val="0"/>
          <w:color w:val="000000"/>
          <w:spacing w:val="0"/>
          <w:sz w:val="32"/>
          <w:szCs w:val="32"/>
          <w:lang w:eastAsia="zh-CN"/>
        </w:rPr>
        <w:t>科技管理科</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8711213</w:t>
      </w:r>
      <w:r>
        <w:rPr>
          <w:rFonts w:hint="eastAsia" w:ascii="仿宋" w:hAnsi="仿宋" w:eastAsia="仿宋" w:cs="仿宋"/>
          <w:i w:val="0"/>
          <w:caps w:val="0"/>
          <w:color w:val="000000"/>
          <w:spacing w:val="0"/>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80"/>
        <w:textAlignment w:val="auto"/>
        <w:rPr>
          <w:rFonts w:hint="eastAsia" w:ascii="仿宋" w:hAnsi="仿宋" w:eastAsia="仿宋" w:cs="仿宋"/>
          <w:color w:val="000000"/>
          <w:sz w:val="32"/>
          <w:szCs w:val="32"/>
          <w:lang w:val="en-US" w:eastAsia="zh-CN"/>
        </w:rPr>
      </w:pPr>
      <w:r>
        <w:rPr>
          <w:rFonts w:hint="eastAsia" w:ascii="仿宋" w:hAnsi="仿宋" w:eastAsia="仿宋" w:cs="仿宋"/>
          <w:i w:val="0"/>
          <w:caps w:val="0"/>
          <w:color w:val="000000"/>
          <w:spacing w:val="0"/>
          <w:sz w:val="32"/>
          <w:szCs w:val="32"/>
        </w:rPr>
        <w:t>监督电话：03</w:t>
      </w:r>
      <w:r>
        <w:rPr>
          <w:rFonts w:hint="eastAsia" w:ascii="仿宋" w:hAnsi="仿宋" w:eastAsia="仿宋" w:cs="仿宋"/>
          <w:i w:val="0"/>
          <w:caps w:val="0"/>
          <w:color w:val="000000"/>
          <w:spacing w:val="0"/>
          <w:sz w:val="32"/>
          <w:szCs w:val="32"/>
          <w:lang w:val="en-US" w:eastAsia="zh-CN"/>
        </w:rPr>
        <w:t>59</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8711200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838AA"/>
    <w:rsid w:val="479E1B03"/>
    <w:rsid w:val="59F83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44"/>
      <w:szCs w:val="4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2020-08-14T04:05:00Z</dcterms:created>
  <dc:creator>一瞬间</dc:creator>
  <cp:lastModifiedBy>一瞬间</cp:lastModifiedBy>
  <dcterms:modified xsi:type="dcterms:W3CDTF">2020-08-14T04:11:37Z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