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029" w:type="dxa"/>
        <w:tblInd w:w="-3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282"/>
        <w:gridCol w:w="1284"/>
        <w:gridCol w:w="3438"/>
        <w:gridCol w:w="1271"/>
        <w:gridCol w:w="1186"/>
        <w:gridCol w:w="1258"/>
        <w:gridCol w:w="1402"/>
        <w:gridCol w:w="1455"/>
        <w:gridCol w:w="14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1260" w:hRule="atLeast"/>
        </w:trPr>
        <w:tc>
          <w:tcPr>
            <w:tcW w:w="14029" w:type="dxa"/>
            <w:gridSpan w:val="9"/>
            <w:noWrap w:val="0"/>
            <w:vAlign w:val="center"/>
          </w:tcPr>
          <w:p>
            <w:pPr>
              <w:kinsoku/>
              <w:autoSpaceDE/>
              <w:autoSpaceDN w:val="0"/>
              <w:jc w:val="center"/>
              <w:textAlignment w:val="center"/>
              <w:rPr>
                <w:rFonts w:hint="default" w:ascii="宋体" w:hAnsi="宋体" w:eastAsia="宋体"/>
                <w:b/>
                <w:i w:val="0"/>
                <w:snapToGrid/>
                <w:color w:val="000000"/>
                <w:sz w:val="48"/>
                <w:u w:val="none"/>
                <w:lang w:eastAsia="zh-CN"/>
              </w:rPr>
            </w:pPr>
            <w:bookmarkStart w:id="0" w:name="_GoBack"/>
            <w:bookmarkEnd w:id="0"/>
            <w:r>
              <w:rPr>
                <w:rFonts w:hint="default" w:ascii="宋体" w:hAnsi="宋体" w:eastAsia="宋体"/>
                <w:b/>
                <w:i w:val="0"/>
                <w:snapToGrid/>
                <w:color w:val="000000"/>
                <w:sz w:val="48"/>
                <w:u w:val="none"/>
                <w:lang w:eastAsia="zh-CN"/>
              </w:rPr>
              <w:t>随机抽查事项清单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75" w:hRule="atLeast"/>
        </w:trPr>
        <w:tc>
          <w:tcPr>
            <w:tcW w:w="12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序号</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抽查事项</w:t>
            </w:r>
          </w:p>
        </w:tc>
        <w:tc>
          <w:tcPr>
            <w:tcW w:w="343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检查依据</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检查内容</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检查方式</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适用对象</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抽查比例</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抽查频次</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12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1</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对全国地图工作的监管</w:t>
            </w:r>
          </w:p>
        </w:tc>
        <w:tc>
          <w:tcPr>
            <w:tcW w:w="343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【行政法规】《地图管理条例》</w:t>
            </w:r>
          </w:p>
          <w:p>
            <w:pPr>
              <w:kinsoku/>
              <w:autoSpaceDE/>
              <w:autoSpaceDN w:val="0"/>
              <w:jc w:val="center"/>
              <w:textAlignment w:val="center"/>
              <w:rPr>
                <w:rFonts w:hint="eastAsia"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第四十二条　县级以上人民政府及其有关部门应当依法加强对地图编制、出版、展示、登载、生产、销售、进口、出口等活动的监督检查。</w:t>
            </w:r>
          </w:p>
          <w:p>
            <w:pPr>
              <w:kinsoku/>
              <w:autoSpaceDE/>
              <w:autoSpaceDN w:val="0"/>
              <w:jc w:val="center"/>
              <w:textAlignment w:val="center"/>
              <w:rPr>
                <w:rFonts w:hint="eastAsia"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【地方性法规】《山西省测绘管理条例》</w:t>
            </w:r>
          </w:p>
          <w:p>
            <w:pPr>
              <w:kinsoku/>
              <w:autoSpaceDE/>
              <w:autoSpaceDN w:val="0"/>
              <w:jc w:val="center"/>
              <w:textAlignment w:val="center"/>
              <w:rPr>
                <w:rFonts w:hint="default"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第四十条  县级以上人民政府测绘、工商、新闻出版等有关部门应当按照各自职责，加强对地图产品的监督管理。任何单位和个人不得出版、发行、销售未经审核的地图产品。</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公开出版、展示、登载、生产、销售、进口、出口等涉及地图的情况是否有审图号、是否遵守公开地图表示有关规定。</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1、进行日常地图审核；</w:t>
            </w:r>
          </w:p>
          <w:p>
            <w:pPr>
              <w:kinsoku/>
              <w:autoSpaceDE/>
              <w:autoSpaceDN w:val="0"/>
              <w:jc w:val="center"/>
              <w:textAlignment w:val="center"/>
              <w:rPr>
                <w:rFonts w:hint="eastAsia"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2、开展日常地图市场监督检查；</w:t>
            </w:r>
          </w:p>
          <w:p>
            <w:pPr>
              <w:kinsoku/>
              <w:autoSpaceDE/>
              <w:autoSpaceDN w:val="0"/>
              <w:jc w:val="center"/>
              <w:textAlignment w:val="center"/>
              <w:rPr>
                <w:rFonts w:hint="default"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3、开展全覆盖排查整治“问题地图”等专项行动。</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企事业单位法人和个人</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12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2</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对涉密基础测绘成果使用的监管</w:t>
            </w:r>
          </w:p>
        </w:tc>
        <w:tc>
          <w:tcPr>
            <w:tcW w:w="343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【政府规章】《山西省测绘成果管理办法》</w:t>
            </w:r>
          </w:p>
          <w:p>
            <w:pPr>
              <w:kinsoku/>
              <w:autoSpaceDE/>
              <w:autoSpaceDN w:val="0"/>
              <w:jc w:val="center"/>
              <w:textAlignment w:val="center"/>
              <w:rPr>
                <w:rFonts w:hint="default"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第二十六条  测绘主管部门应当依法对国家秘密测绘成果的利用、管理情况进行监督检查，并将检查结果报上一级测绘主管部门和保密工作部门。</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1、是否有完整适用的涉密测绘成果管理制度；</w:t>
            </w:r>
          </w:p>
          <w:p>
            <w:pPr>
              <w:kinsoku/>
              <w:autoSpaceDE/>
              <w:autoSpaceDN w:val="0"/>
              <w:jc w:val="center"/>
              <w:textAlignment w:val="center"/>
              <w:rPr>
                <w:rFonts w:hint="eastAsia"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2、是否具备涉密测绘成果生产、使用、保管的场所、设施条件；</w:t>
            </w:r>
          </w:p>
          <w:p>
            <w:pPr>
              <w:kinsoku/>
              <w:autoSpaceDE/>
              <w:autoSpaceDN w:val="0"/>
              <w:jc w:val="center"/>
              <w:textAlignment w:val="center"/>
              <w:rPr>
                <w:rFonts w:hint="default"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3、涉密测绘成果的保管、领用、使用、管理情况是否规范。</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1、进行日常审批；</w:t>
            </w:r>
          </w:p>
          <w:p>
            <w:pPr>
              <w:kinsoku/>
              <w:autoSpaceDE/>
              <w:autoSpaceDN w:val="0"/>
              <w:jc w:val="center"/>
              <w:textAlignment w:val="center"/>
              <w:rPr>
                <w:rFonts w:hint="eastAsia"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2、开展日常监督检查；</w:t>
            </w:r>
          </w:p>
          <w:p>
            <w:pPr>
              <w:kinsoku/>
              <w:autoSpaceDE/>
              <w:autoSpaceDN w:val="0"/>
              <w:jc w:val="center"/>
              <w:textAlignment w:val="center"/>
              <w:rPr>
                <w:rFonts w:hint="default"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3、开展地理信息安全检查。</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法人或者其他组织</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12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3</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对地质灾害防治资质单位的监管</w:t>
            </w:r>
          </w:p>
        </w:tc>
        <w:tc>
          <w:tcPr>
            <w:tcW w:w="343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【部门规章】《地质灾害危险性评估单位资质管理办法》</w:t>
            </w:r>
          </w:p>
          <w:p>
            <w:pPr>
              <w:kinsoku/>
              <w:autoSpaceDE/>
              <w:autoSpaceDN w:val="0"/>
              <w:jc w:val="center"/>
              <w:textAlignment w:val="center"/>
              <w:rPr>
                <w:rFonts w:hint="eastAsia"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第六条  从事地质灾害危险性评估的单位，按照本办法的规定取得相应的资质证书后，方可在资质证书许可范围内承担地质灾害危险性评估业务。县级以上自然资源主管部门负责对本行政区域内从事地质灾害危险性评估活动的单位进行监督检查。</w:t>
            </w:r>
          </w:p>
          <w:p>
            <w:pPr>
              <w:kinsoku/>
              <w:autoSpaceDE/>
              <w:autoSpaceDN w:val="0"/>
              <w:jc w:val="center"/>
              <w:textAlignment w:val="center"/>
              <w:rPr>
                <w:rFonts w:hint="eastAsia"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【部门规章】《地质灾害治理工程勘查设计施工单位资质管理办法》</w:t>
            </w:r>
          </w:p>
          <w:p>
            <w:pPr>
              <w:kinsoku/>
              <w:autoSpaceDE/>
              <w:autoSpaceDN w:val="0"/>
              <w:jc w:val="center"/>
              <w:textAlignment w:val="center"/>
              <w:rPr>
                <w:rFonts w:hint="eastAsia"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第五条  从事地质灾害治理工程勘查、设计和施工活动的单位，应当按照本办法的规定取得相应的资质证书，在资质证书许可的范围内承担地质灾害治理工程项目。县级以上自然资源主管部门负责对本行政区域内从事地质灾害治理工程勘查、设计和施工的单位进行监督检查。</w:t>
            </w:r>
          </w:p>
          <w:p>
            <w:pPr>
              <w:kinsoku/>
              <w:autoSpaceDE/>
              <w:autoSpaceDN w:val="0"/>
              <w:jc w:val="center"/>
              <w:textAlignment w:val="center"/>
              <w:rPr>
                <w:rFonts w:hint="eastAsia"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【部门规章】《地质灾害治理工程监理单位资质管理办法》</w:t>
            </w:r>
          </w:p>
          <w:p>
            <w:pPr>
              <w:kinsoku/>
              <w:autoSpaceDE/>
              <w:autoSpaceDN w:val="0"/>
              <w:jc w:val="center"/>
              <w:textAlignment w:val="center"/>
              <w:rPr>
                <w:rFonts w:hint="default"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第二十一条  县级以上自然资源主管部门负责对本行政区域内的地质灾害治理工程监理活动进行监督检查。被检查的单位应当配合，并如实提供相关材料。</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1、是否按规定办理资质证书的申请、变更、延续、注销等手续；</w:t>
            </w:r>
          </w:p>
          <w:p>
            <w:pPr>
              <w:kinsoku/>
              <w:autoSpaceDE/>
              <w:autoSpaceDN w:val="0"/>
              <w:jc w:val="center"/>
              <w:textAlignment w:val="center"/>
              <w:rPr>
                <w:rFonts w:hint="eastAsia"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2、是否在资质证书许可的范围内从事地质灾害防治活动；</w:t>
            </w:r>
          </w:p>
          <w:p>
            <w:pPr>
              <w:kinsoku/>
              <w:autoSpaceDE/>
              <w:autoSpaceDN w:val="0"/>
              <w:jc w:val="center"/>
              <w:textAlignment w:val="center"/>
              <w:rPr>
                <w:rFonts w:hint="eastAsia"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3、是否符合资质证书规定的资质等级条件；</w:t>
            </w:r>
          </w:p>
          <w:p>
            <w:pPr>
              <w:kinsoku/>
              <w:autoSpaceDE/>
              <w:autoSpaceDN w:val="0"/>
              <w:jc w:val="center"/>
              <w:textAlignment w:val="center"/>
              <w:rPr>
                <w:rFonts w:hint="default"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4、是否存在违规从事地质灾害防治活动的行为。</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1、“双随机一公开”监管；</w:t>
            </w:r>
          </w:p>
          <w:p>
            <w:pPr>
              <w:kinsoku/>
              <w:autoSpaceDE/>
              <w:autoSpaceDN w:val="0"/>
              <w:jc w:val="center"/>
              <w:textAlignment w:val="center"/>
              <w:rPr>
                <w:rFonts w:hint="eastAsia"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2、重点监管；</w:t>
            </w:r>
          </w:p>
          <w:p>
            <w:pPr>
              <w:kinsoku/>
              <w:autoSpaceDE/>
              <w:autoSpaceDN w:val="0"/>
              <w:jc w:val="center"/>
              <w:textAlignment w:val="center"/>
              <w:rPr>
                <w:rFonts w:hint="default"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3、信用监管</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从事地质灾害危险性评估和治理工程勘查、设计、施工、监理的企业或事业单位法人</w:t>
            </w:r>
          </w:p>
        </w:tc>
        <w:tc>
          <w:tcPr>
            <w:tcW w:w="1402" w:type="dxa"/>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p>
        </w:tc>
        <w:tc>
          <w:tcPr>
            <w:tcW w:w="1455" w:type="dxa"/>
            <w:tcBorders>
              <w:lef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12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eastAsia" w:ascii="宋体" w:hAnsi="宋体"/>
                <w:b/>
                <w:i w:val="0"/>
                <w:snapToGrid/>
                <w:color w:val="000000"/>
                <w:sz w:val="24"/>
                <w:u w:val="none"/>
                <w:lang w:val="en-US" w:eastAsia="zh-CN"/>
              </w:rPr>
              <w:t>4</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矿山环境治理履行监管责任情况和履行修复义务情况</w:t>
            </w:r>
          </w:p>
        </w:tc>
        <w:tc>
          <w:tcPr>
            <w:tcW w:w="343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《土地复垦条例》《土地复垦条例实施办法》矿山地质环境保护规定</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i w:val="0"/>
                <w:snapToGrid/>
                <w:color w:val="000000"/>
                <w:sz w:val="24"/>
                <w:u w:val="none"/>
                <w:lang w:val="en-US" w:eastAsia="zh-CN"/>
              </w:rPr>
            </w:pPr>
            <w:r>
              <w:rPr>
                <w:rFonts w:hint="eastAsia" w:ascii="宋体" w:hAnsi="宋体" w:eastAsia="宋体"/>
                <w:b/>
                <w:i w:val="0"/>
                <w:snapToGrid/>
                <w:color w:val="000000"/>
                <w:sz w:val="24"/>
                <w:u w:val="none"/>
                <w:lang w:val="en-US" w:eastAsia="zh-CN"/>
              </w:rPr>
              <w:t>矿山地质环境保护与治理恢复、土地复垦方案落实情况</w:t>
            </w:r>
          </w:p>
          <w:p>
            <w:pPr>
              <w:kinsoku/>
              <w:autoSpaceDE/>
              <w:autoSpaceDN w:val="0"/>
              <w:jc w:val="center"/>
              <w:textAlignment w:val="center"/>
              <w:rPr>
                <w:rFonts w:hint="eastAsia" w:ascii="宋体" w:hAnsi="宋体" w:eastAsia="宋体"/>
                <w:b/>
                <w:i w:val="0"/>
                <w:snapToGrid/>
                <w:color w:val="000000"/>
                <w:sz w:val="24"/>
                <w:u w:val="none"/>
                <w:lang w:val="en-US" w:eastAsia="zh-CN"/>
              </w:rPr>
            </w:pPr>
            <w:r>
              <w:rPr>
                <w:rFonts w:hint="eastAsia" w:ascii="宋体" w:hAnsi="宋体" w:eastAsia="宋体"/>
                <w:b/>
                <w:i w:val="0"/>
                <w:snapToGrid/>
                <w:color w:val="000000"/>
                <w:sz w:val="24"/>
                <w:u w:val="none"/>
                <w:lang w:val="en-US" w:eastAsia="zh-CN"/>
              </w:rPr>
              <w:t>土地复垦保证金、修复基金缴纳情况</w:t>
            </w:r>
          </w:p>
          <w:p>
            <w:pPr>
              <w:kinsoku/>
              <w:autoSpaceDE/>
              <w:autoSpaceDN w:val="0"/>
              <w:jc w:val="center"/>
              <w:textAlignment w:val="center"/>
              <w:rPr>
                <w:rFonts w:hint="default"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val="en-US" w:eastAsia="zh-CN"/>
              </w:rPr>
              <w:t>制定年度治理计划落实及验收情况</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eastAsia="zh-CN"/>
              </w:rPr>
              <w:t>行政检查</w:t>
            </w:r>
          </w:p>
          <w:p>
            <w:pPr>
              <w:kinsoku/>
              <w:autoSpaceDE/>
              <w:autoSpaceDN w:val="0"/>
              <w:jc w:val="center"/>
              <w:textAlignment w:val="center"/>
              <w:rPr>
                <w:rFonts w:hint="default"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val="en-US" w:eastAsia="zh-CN"/>
              </w:rPr>
              <w:t>(</w:t>
            </w:r>
            <w:r>
              <w:rPr>
                <w:rFonts w:hint="eastAsia" w:ascii="宋体" w:hAnsi="宋体" w:eastAsia="宋体"/>
                <w:b/>
                <w:i w:val="0"/>
                <w:snapToGrid/>
                <w:color w:val="000000"/>
                <w:sz w:val="24"/>
                <w:u w:val="none"/>
                <w:lang w:eastAsia="zh-CN"/>
              </w:rPr>
              <w:t>随机抽查</w:t>
            </w:r>
            <w:r>
              <w:rPr>
                <w:rFonts w:hint="eastAsia" w:ascii="宋体" w:hAnsi="宋体" w:eastAsia="宋体"/>
                <w:b/>
                <w:i w:val="0"/>
                <w:snapToGrid/>
                <w:color w:val="000000"/>
                <w:sz w:val="24"/>
                <w:u w:val="none"/>
                <w:lang w:val="en-US" w:eastAsia="zh-CN"/>
              </w:rPr>
              <w:t>)</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val="en-US" w:eastAsia="zh-CN"/>
              </w:rPr>
              <w:t xml:space="preserve"> </w:t>
            </w:r>
            <w:r>
              <w:rPr>
                <w:rFonts w:hint="eastAsia" w:ascii="宋体" w:hAnsi="宋体" w:eastAsia="宋体"/>
                <w:b/>
                <w:i w:val="0"/>
                <w:snapToGrid/>
                <w:color w:val="000000"/>
                <w:sz w:val="24"/>
                <w:u w:val="none"/>
                <w:lang w:eastAsia="zh-CN"/>
              </w:rPr>
              <w:t>有证矿山</w:t>
            </w:r>
          </w:p>
          <w:p>
            <w:pPr>
              <w:kinsoku/>
              <w:autoSpaceDE/>
              <w:autoSpaceDN w:val="0"/>
              <w:jc w:val="center"/>
              <w:textAlignment w:val="center"/>
              <w:rPr>
                <w:rFonts w:hint="default"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val="en-US" w:eastAsia="zh-CN"/>
              </w:rPr>
              <w:t xml:space="preserve">  </w:t>
            </w:r>
            <w:r>
              <w:rPr>
                <w:rFonts w:hint="eastAsia" w:ascii="宋体" w:hAnsi="宋体" w:eastAsia="宋体"/>
                <w:b/>
                <w:i w:val="0"/>
                <w:snapToGrid/>
                <w:color w:val="000000"/>
                <w:sz w:val="24"/>
                <w:u w:val="none"/>
                <w:lang w:eastAsia="zh-CN"/>
              </w:rPr>
              <w:t>企业</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val="en-US" w:eastAsia="zh-CN"/>
              </w:rPr>
              <w:t xml:space="preserve">    10%</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eastAsia" w:ascii="宋体" w:hAnsi="宋体" w:eastAsia="宋体"/>
                <w:b/>
                <w:i w:val="0"/>
                <w:snapToGrid/>
                <w:color w:val="000000"/>
                <w:sz w:val="24"/>
                <w:u w:val="none"/>
                <w:lang w:val="en-US" w:eastAsia="zh-CN"/>
              </w:rPr>
              <w:t>1-2次/年</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12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eastAsia" w:ascii="宋体" w:hAnsi="宋体"/>
                <w:b/>
                <w:i w:val="0"/>
                <w:snapToGrid/>
                <w:color w:val="000000"/>
                <w:sz w:val="24"/>
                <w:u w:val="none"/>
                <w:lang w:val="en-US" w:eastAsia="zh-CN"/>
              </w:rPr>
              <w:t>5</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eastAsia" w:ascii="宋体" w:hAnsi="宋体" w:eastAsia="宋体"/>
                <w:b/>
                <w:i w:val="0"/>
                <w:snapToGrid/>
                <w:color w:val="000000"/>
                <w:sz w:val="24"/>
                <w:u w:val="none"/>
                <w:lang w:val="en-US" w:eastAsia="zh-CN"/>
              </w:rPr>
              <w:t>矿业权人勘查开采信息公示实地核查</w:t>
            </w:r>
          </w:p>
        </w:tc>
        <w:tc>
          <w:tcPr>
            <w:tcW w:w="343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eastAsia" w:ascii="宋体" w:hAnsi="宋体" w:eastAsia="宋体"/>
                <w:b/>
                <w:i w:val="0"/>
                <w:snapToGrid/>
                <w:color w:val="000000"/>
                <w:sz w:val="24"/>
                <w:u w:val="none"/>
                <w:lang w:val="en-US" w:eastAsia="zh-CN"/>
              </w:rPr>
              <w:t>国土资源部《矿业权人勘查开采信息公示办法（试行）》（国土资发[2015]6号）</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eastAsia" w:ascii="宋体" w:hAnsi="宋体" w:eastAsia="宋体"/>
                <w:b/>
                <w:i w:val="0"/>
                <w:snapToGrid/>
                <w:color w:val="000000"/>
                <w:sz w:val="24"/>
                <w:u w:val="none"/>
                <w:lang w:val="en-US" w:eastAsia="zh-CN"/>
              </w:rPr>
              <w:t xml:space="preserve">1、矿产资源开发利用方案或勘查实施方案的实施情况                      2、采矿权人按照采矿许可证规定依法采矿情况            </w:t>
            </w:r>
            <w:r>
              <w:rPr>
                <w:rFonts w:hint="eastAsia" w:ascii="宋体" w:hAnsi="宋体" w:eastAsia="宋体"/>
                <w:b/>
                <w:i w:val="0"/>
                <w:snapToGrid/>
                <w:color w:val="000000"/>
                <w:sz w:val="24"/>
                <w:u w:val="none"/>
                <w:lang w:val="en-US" w:eastAsia="zh-CN"/>
              </w:rPr>
              <w:br w:type="textWrapping"/>
            </w:r>
            <w:r>
              <w:rPr>
                <w:rFonts w:hint="eastAsia" w:ascii="宋体" w:hAnsi="宋体" w:eastAsia="宋体"/>
                <w:b/>
                <w:i w:val="0"/>
                <w:snapToGrid/>
                <w:color w:val="000000"/>
                <w:sz w:val="24"/>
                <w:u w:val="none"/>
                <w:lang w:val="en-US" w:eastAsia="zh-CN"/>
              </w:rPr>
              <w:t xml:space="preserve">3、矿产资源合理开发利用及“三率”情况                </w:t>
            </w:r>
            <w:r>
              <w:rPr>
                <w:rFonts w:hint="eastAsia" w:ascii="宋体" w:hAnsi="宋体" w:eastAsia="宋体"/>
                <w:b/>
                <w:i w:val="0"/>
                <w:snapToGrid/>
                <w:color w:val="000000"/>
                <w:sz w:val="24"/>
                <w:u w:val="none"/>
                <w:lang w:val="en-US" w:eastAsia="zh-CN"/>
              </w:rPr>
              <w:br w:type="textWrapping"/>
            </w:r>
            <w:r>
              <w:rPr>
                <w:rFonts w:hint="eastAsia" w:ascii="宋体" w:hAnsi="宋体" w:eastAsia="宋体"/>
                <w:b/>
                <w:i w:val="0"/>
                <w:snapToGrid/>
                <w:color w:val="000000"/>
                <w:sz w:val="24"/>
                <w:u w:val="none"/>
                <w:lang w:val="en-US" w:eastAsia="zh-CN"/>
              </w:rPr>
              <w:t xml:space="preserve">4、矿业权出让收益和矿业权占用费缴纳情况。             </w:t>
            </w:r>
            <w:r>
              <w:rPr>
                <w:rFonts w:hint="eastAsia" w:ascii="宋体" w:hAnsi="宋体" w:eastAsia="宋体"/>
                <w:b/>
                <w:i w:val="0"/>
                <w:snapToGrid/>
                <w:color w:val="000000"/>
                <w:sz w:val="24"/>
                <w:u w:val="none"/>
                <w:lang w:val="en-US" w:eastAsia="zh-CN"/>
              </w:rPr>
              <w:br w:type="textWrapping"/>
            </w:r>
            <w:r>
              <w:rPr>
                <w:rFonts w:hint="eastAsia" w:ascii="宋体" w:hAnsi="宋体" w:eastAsia="宋体"/>
                <w:b/>
                <w:i w:val="0"/>
                <w:snapToGrid/>
                <w:color w:val="000000"/>
                <w:sz w:val="24"/>
                <w:u w:val="none"/>
                <w:lang w:val="en-US" w:eastAsia="zh-CN"/>
              </w:rPr>
              <w:t xml:space="preserve">5、矿山地质环境治理恢复基金和土地复垦保证金缴纳情况；履行矿山地质环境恢复治理和土地复垦义务情况                       6、矿山储量动态检测和界桩、标识、标牌设立情况.  </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eastAsia" w:ascii="宋体" w:hAnsi="宋体" w:eastAsia="宋体"/>
                <w:b/>
                <w:i w:val="0"/>
                <w:snapToGrid/>
                <w:color w:val="000000"/>
                <w:sz w:val="24"/>
                <w:u w:val="none"/>
                <w:lang w:val="en-US" w:eastAsia="zh-CN"/>
              </w:rPr>
              <w:t>抽检矿业权人勘查开采信息公示情况</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eastAsia" w:ascii="宋体" w:hAnsi="宋体" w:eastAsia="宋体"/>
                <w:b/>
                <w:i w:val="0"/>
                <w:snapToGrid/>
                <w:color w:val="000000"/>
                <w:sz w:val="24"/>
                <w:u w:val="none"/>
                <w:lang w:val="en-US" w:eastAsia="zh-CN"/>
              </w:rPr>
              <w:t>探矿权人、采矿权人</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eastAsia" w:ascii="宋体" w:hAnsi="宋体" w:eastAsia="宋体"/>
                <w:b/>
                <w:i w:val="0"/>
                <w:snapToGrid/>
                <w:color w:val="000000"/>
                <w:sz w:val="24"/>
                <w:u w:val="none"/>
                <w:lang w:val="en-US" w:eastAsia="zh-CN"/>
              </w:rPr>
              <w:t>不低于5%</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eastAsia" w:ascii="宋体" w:hAnsi="宋体" w:eastAsia="宋体"/>
                <w:b/>
                <w:i w:val="0"/>
                <w:snapToGrid/>
                <w:color w:val="000000"/>
                <w:sz w:val="24"/>
                <w:u w:val="none"/>
                <w:lang w:val="en-US" w:eastAsia="zh-CN"/>
              </w:rPr>
              <w:t>1次/年</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12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eastAsia" w:ascii="宋体" w:hAnsi="宋体"/>
                <w:b/>
                <w:i w:val="0"/>
                <w:snapToGrid/>
                <w:color w:val="000000"/>
                <w:sz w:val="24"/>
                <w:u w:val="none"/>
                <w:lang w:val="en-US" w:eastAsia="zh-CN"/>
              </w:rPr>
              <w:t>6</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拟订森林资源保护发展的政策措施，编制全市森林采伐限额</w:t>
            </w:r>
          </w:p>
        </w:tc>
        <w:tc>
          <w:tcPr>
            <w:tcW w:w="343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《森林法》《森林采伐更新管理办法》</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承接制定我市森林资源保护发展的相关政策措施；每五年编制森林采伐限额</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日常监督检查、抽查</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各县（市、区）林业局</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20%</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1次/年</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12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eastAsia" w:ascii="宋体" w:hAnsi="宋体"/>
                <w:b/>
                <w:i w:val="0"/>
                <w:snapToGrid/>
                <w:color w:val="000000"/>
                <w:sz w:val="24"/>
                <w:u w:val="none"/>
                <w:lang w:val="en-US" w:eastAsia="zh-CN"/>
              </w:rPr>
              <w:t>7</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组织编制全市林地保护利用规划，承担林地相关管理工作</w:t>
            </w:r>
          </w:p>
        </w:tc>
        <w:tc>
          <w:tcPr>
            <w:tcW w:w="343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《森林法》《森林法实施条例》</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林保规划年度变更情况，检查林地管理档案等</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日常监督检查、抽查</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各县（市、区）林业局</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20%</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1次/年</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12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eastAsia" w:ascii="宋体" w:hAnsi="宋体"/>
                <w:b/>
                <w:i w:val="0"/>
                <w:snapToGrid/>
                <w:color w:val="000000"/>
                <w:sz w:val="24"/>
                <w:u w:val="none"/>
                <w:lang w:val="en-US" w:eastAsia="zh-CN"/>
              </w:rPr>
              <w:t>8</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承担全市建设项目使用林地森林植被恢复相关工作</w:t>
            </w:r>
          </w:p>
        </w:tc>
        <w:tc>
          <w:tcPr>
            <w:tcW w:w="343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《森林法》《森林法实施条例》《森林植被恢复费征收使用管理》</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林地占补平衡和植被恢复工作是否完成</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日常监督检查、抽查</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各县（市、区）林业局</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20%</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1次/年</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12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eastAsia" w:ascii="宋体" w:hAnsi="宋体"/>
                <w:b/>
                <w:i w:val="0"/>
                <w:snapToGrid/>
                <w:color w:val="000000"/>
                <w:sz w:val="24"/>
                <w:u w:val="none"/>
                <w:lang w:val="en-US" w:eastAsia="zh-CN"/>
              </w:rPr>
              <w:t>9</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监督林地征用、占用和林地开发利用，依法承担应由市政府批准的林地征用、占用的初审工作</w:t>
            </w:r>
          </w:p>
        </w:tc>
        <w:tc>
          <w:tcPr>
            <w:tcW w:w="343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《森林法》《森林法实施条例》《国家林业局令35号》《国家林业局令42号》</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对批后森林资源的监管，使用林地档案是否健全</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“双随机一公开”监管，信用监管</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各县（市、区）林业局、森林资源利用者</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20%</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1次/年</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“依法承担应由市政府批准的林地征用、占用的初审工作”已经移交市行政审批局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12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eastAsia" w:ascii="宋体" w:hAnsi="宋体"/>
                <w:b/>
                <w:i w:val="0"/>
                <w:snapToGrid/>
                <w:color w:val="000000"/>
                <w:sz w:val="24"/>
                <w:u w:val="none"/>
                <w:lang w:val="en-US" w:eastAsia="zh-CN"/>
              </w:rPr>
              <w:t>10</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指导全市森林资源资产评估工作，拟订资源优化配置、木材利用政策措施并监督实施，指导监督林木凭证采伐、运输</w:t>
            </w:r>
          </w:p>
        </w:tc>
        <w:tc>
          <w:tcPr>
            <w:tcW w:w="343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《森林法》《森林法实施条例》《森林采伐更新管理办法》</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对全市的森林资源资产情况组织评估，严格控制森林年采伐量，查看采伐、运输台账是否健全，是否超过限额</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日常监督检查、抽查</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各县（市、区）林业局</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10%</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1次/年</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12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eastAsia" w:ascii="宋体" w:hAnsi="宋体"/>
                <w:b/>
                <w:i w:val="0"/>
                <w:snapToGrid/>
                <w:color w:val="000000"/>
                <w:sz w:val="24"/>
                <w:u w:val="none"/>
                <w:lang w:val="en-US" w:eastAsia="zh-CN"/>
              </w:rPr>
              <w:t>11</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组织拟订农村林业发展的政策措施并指导实施，指导全市林权管理工作，协同调处权属纠纷，承担集体林权制度等改革相关工作，指导农村林地林木承包经营、流转管理</w:t>
            </w:r>
          </w:p>
        </w:tc>
        <w:tc>
          <w:tcPr>
            <w:tcW w:w="343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《森林法》《森林法实施条例》《林木和林地权属登记管理办法》</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林权制度改革进度，经营者是否取得权属证书，有无转让、出租、作价出资等。</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日常监督检查、抽查</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各县（市、区）林业局</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10%</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1次/年</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林权证统一由不动产登记中心进行发证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12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eastAsia" w:ascii="宋体" w:hAnsi="宋体"/>
                <w:b/>
                <w:i w:val="0"/>
                <w:snapToGrid/>
                <w:color w:val="000000"/>
                <w:sz w:val="24"/>
                <w:u w:val="none"/>
                <w:lang w:val="en-US" w:eastAsia="zh-CN"/>
              </w:rPr>
              <w:t>12</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组织协调拟订林业和草原（地）重大改革意见并监督实施，拟订全市林业和草原（地）产业化发展规划并监督实施，指导全市林业和草原（地）产业的结构调整，对全市林业和草原（地）生产企业实行行业指导</w:t>
            </w:r>
          </w:p>
        </w:tc>
        <w:tc>
          <w:tcPr>
            <w:tcW w:w="343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《森林法》《森林法实施条例》《草原法》</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对资源现状及变化进行调查、监测和评价的情况</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“双随机一公开”监管，信用监管</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各县（市、区）林业局</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eastAsia" w:ascii="宋体" w:hAnsi="宋体" w:eastAsia="宋体"/>
                <w:b/>
                <w:i w:val="0"/>
                <w:snapToGrid/>
                <w:color w:val="000000"/>
                <w:sz w:val="24"/>
                <w:u w:val="none"/>
                <w:lang w:val="en-US" w:eastAsia="zh-CN"/>
              </w:rPr>
              <w:t>10%</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1次/年</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12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eastAsia" w:ascii="宋体" w:hAnsi="宋体"/>
                <w:b/>
                <w:i w:val="0"/>
                <w:snapToGrid/>
                <w:color w:val="000000"/>
                <w:sz w:val="24"/>
                <w:u w:val="none"/>
                <w:lang w:val="en-US" w:eastAsia="zh-CN"/>
              </w:rPr>
              <w:t>13</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承担林业和草原（地）科技标准化、质量检验、监测和知识产权等相关工作</w:t>
            </w:r>
          </w:p>
        </w:tc>
        <w:tc>
          <w:tcPr>
            <w:tcW w:w="343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《种子法》《植物新品种保护条例》</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科技标准化、质量检验、监测和知识产权</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日常监督检查、抽查</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各县（市、区）林业局</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10%</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1次/年</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12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eastAsia" w:ascii="宋体" w:hAnsi="宋体"/>
                <w:b/>
                <w:i w:val="0"/>
                <w:snapToGrid/>
                <w:color w:val="000000"/>
                <w:sz w:val="24"/>
                <w:u w:val="none"/>
                <w:lang w:val="en-US" w:eastAsia="zh-CN"/>
              </w:rPr>
              <w:t>14</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监督管理林业和草原（地）生物种质资源、转基因生物安全、外来物种、植物新品种保护</w:t>
            </w:r>
          </w:p>
        </w:tc>
        <w:tc>
          <w:tcPr>
            <w:tcW w:w="343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《种子法》《植物新品种保护条例》《山西省林木种苗工作导则》</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对种质资源、转基因工程活动、外来物种、植物新品种的监管</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“双随机一公开”监管，信用监管</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各县（市、区）林业局、林木转基因工程活动开展者及品种权人或品种权申请人</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10%</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1次/年</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12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w:t>
            </w:r>
            <w:r>
              <w:rPr>
                <w:rFonts w:hint="eastAsia" w:ascii="宋体" w:hAnsi="宋体"/>
                <w:b/>
                <w:i w:val="0"/>
                <w:snapToGrid/>
                <w:color w:val="000000"/>
                <w:sz w:val="24"/>
                <w:u w:val="none"/>
                <w:lang w:val="en-US" w:eastAsia="zh-CN"/>
              </w:rPr>
              <w:t>5</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承担林木种子管理工作，组织种质资源普查、收集、评价、利用和种质资源库建设</w:t>
            </w:r>
          </w:p>
        </w:tc>
        <w:tc>
          <w:tcPr>
            <w:tcW w:w="343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《种子法》《植物新品种保护条例》《山西省林木种苗工作导则》</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种质资源普查、收集、评价、利用和种质资源库建设</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“双随机一公开”监管，信用监管</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各县林业局、林木种子生产经营者、林木种子所有者、林木种子质量检验机构</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10%</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1次/年</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12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w:t>
            </w:r>
            <w:r>
              <w:rPr>
                <w:rFonts w:hint="eastAsia" w:ascii="宋体" w:hAnsi="宋体"/>
                <w:b/>
                <w:i w:val="0"/>
                <w:snapToGrid/>
                <w:color w:val="000000"/>
                <w:sz w:val="24"/>
                <w:u w:val="none"/>
                <w:lang w:val="en-US" w:eastAsia="zh-CN"/>
              </w:rPr>
              <w:t>6</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组织良种选育、审定、示范、推广</w:t>
            </w:r>
          </w:p>
        </w:tc>
        <w:tc>
          <w:tcPr>
            <w:tcW w:w="343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《种子法》《植物新品种保护条例》《山西省林木种苗工作导则》</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良种选育、审定、示范、推广</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日常监督检查、抽查</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各县（市、区）林业局</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10%</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1次/年</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12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w:t>
            </w:r>
            <w:r>
              <w:rPr>
                <w:rFonts w:hint="eastAsia" w:ascii="宋体" w:hAnsi="宋体"/>
                <w:b/>
                <w:i w:val="0"/>
                <w:snapToGrid/>
                <w:color w:val="000000"/>
                <w:sz w:val="24"/>
                <w:u w:val="none"/>
                <w:lang w:val="en-US" w:eastAsia="zh-CN"/>
              </w:rPr>
              <w:t>7</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指导良种基地、保障性苗圃建设</w:t>
            </w:r>
          </w:p>
        </w:tc>
        <w:tc>
          <w:tcPr>
            <w:tcW w:w="343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《种子法》《植物新品种保护条例》《山西省林木种苗工作导则》</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良种基地、保障性苗圃建设</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日常监督检查、抽查</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各县（市、区）林业局</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10%</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1次/年</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12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w:t>
            </w:r>
            <w:r>
              <w:rPr>
                <w:rFonts w:hint="eastAsia" w:ascii="宋体" w:hAnsi="宋体"/>
                <w:b/>
                <w:i w:val="0"/>
                <w:snapToGrid/>
                <w:color w:val="000000"/>
                <w:sz w:val="24"/>
                <w:u w:val="none"/>
                <w:lang w:val="en-US" w:eastAsia="zh-CN"/>
              </w:rPr>
              <w:t>8</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监督管理林木种苗质量和生产经营行为</w:t>
            </w:r>
          </w:p>
        </w:tc>
        <w:tc>
          <w:tcPr>
            <w:tcW w:w="343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《种子法》《植物新品种保护条例》《山西省林木种苗工作导则》</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对种苗质量和生产经营、林业质检机构及林产品质量的监管</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“双随机一公开”监管，信用监管</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各县（市、区）林业局、林业质检机构</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10%</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1次/年</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12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w:t>
            </w:r>
            <w:r>
              <w:rPr>
                <w:rFonts w:hint="eastAsia" w:ascii="宋体" w:hAnsi="宋体"/>
                <w:b/>
                <w:i w:val="0"/>
                <w:snapToGrid/>
                <w:color w:val="000000"/>
                <w:sz w:val="24"/>
                <w:u w:val="none"/>
                <w:lang w:val="en-US" w:eastAsia="zh-CN"/>
              </w:rPr>
              <w:t>9</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指导编制森林经营规划和森林经营方案并监督实施</w:t>
            </w:r>
          </w:p>
        </w:tc>
        <w:tc>
          <w:tcPr>
            <w:tcW w:w="343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《森林法》《森林法实施条例》</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森林经营规划、方案编制、进度、实施情况</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日常监督检查、抽查</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各县(市、区)林业局、国有林场</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10%</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1次/年</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12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eastAsia" w:ascii="宋体" w:hAnsi="宋体"/>
                <w:b/>
                <w:i w:val="0"/>
                <w:snapToGrid/>
                <w:color w:val="000000"/>
                <w:sz w:val="24"/>
                <w:u w:val="none"/>
                <w:lang w:val="en-US" w:eastAsia="zh-CN"/>
              </w:rPr>
              <w:t>20</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监督管理全市森林资源，承担公益林划定、调整、监管相关工作</w:t>
            </w:r>
          </w:p>
        </w:tc>
        <w:tc>
          <w:tcPr>
            <w:tcW w:w="343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《森林法》《森林法实施条例》</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公益林调整、补进申报</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日常监督检查、抽查</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各县(市、区)林业局、国有林场</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10%</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1次/年</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12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eastAsia" w:ascii="宋体" w:hAnsi="宋体"/>
                <w:b/>
                <w:i w:val="0"/>
                <w:snapToGrid/>
                <w:color w:val="000000"/>
                <w:sz w:val="24"/>
                <w:u w:val="none"/>
                <w:lang w:val="en-US" w:eastAsia="zh-CN"/>
              </w:rPr>
              <w:t>21</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指导国有林场基本建设和发展</w:t>
            </w:r>
          </w:p>
        </w:tc>
        <w:tc>
          <w:tcPr>
            <w:tcW w:w="343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《森林法》《森林法实施条例》《国有林场管理办法》</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基础性建设</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日常监督检查、抽查</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各国有林场</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10%</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1次/年</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12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eastAsia" w:ascii="宋体" w:hAnsi="宋体"/>
                <w:b/>
                <w:i w:val="0"/>
                <w:snapToGrid/>
                <w:color w:val="000000"/>
                <w:sz w:val="24"/>
                <w:u w:val="none"/>
                <w:lang w:val="en-US" w:eastAsia="zh-CN"/>
              </w:rPr>
              <w:t>22</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指导天然林保护工作</w:t>
            </w:r>
          </w:p>
        </w:tc>
        <w:tc>
          <w:tcPr>
            <w:tcW w:w="343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《森林法》《森林法实施条例》《天然林资源保护工程森林管护管理办法》</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天然林保护修复、制度落实情况</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日常监督检查、抽查</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各县(市、区)林业局、国有林场</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10%</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1次/年</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12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eastAsia" w:ascii="宋体" w:hAnsi="宋体"/>
                <w:b/>
                <w:i w:val="0"/>
                <w:snapToGrid/>
                <w:color w:val="000000"/>
                <w:sz w:val="24"/>
                <w:u w:val="none"/>
                <w:lang w:val="en-US" w:eastAsia="zh-CN"/>
              </w:rPr>
              <w:t>23</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指导森林旅游、森林康养相关工作</w:t>
            </w:r>
          </w:p>
        </w:tc>
        <w:tc>
          <w:tcPr>
            <w:tcW w:w="343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国家林业局《关于大力推进森林体验和森林养生发展的通知》</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基地试点发展规划、工作推进督导</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日常监督检查、抽查</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各县(市、区)林业局</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10%</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1次/年</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12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eastAsia" w:ascii="宋体" w:hAnsi="宋体"/>
                <w:b/>
                <w:i w:val="0"/>
                <w:snapToGrid/>
                <w:color w:val="000000"/>
                <w:sz w:val="24"/>
                <w:u w:val="none"/>
                <w:lang w:val="en-US" w:eastAsia="zh-CN"/>
              </w:rPr>
              <w:t>24</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组织指导全市干果经济林、花卉管理工作</w:t>
            </w:r>
          </w:p>
        </w:tc>
        <w:tc>
          <w:tcPr>
            <w:tcW w:w="343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《种子法》《植物新品种保护条例》</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干果经济林、花卉建设任务完成情况，主要是标准园的建设</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日常监督检查、抽查</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各县（市、区）林业局</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10%</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1次/年</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12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2</w:t>
            </w:r>
            <w:r>
              <w:rPr>
                <w:rFonts w:hint="eastAsia" w:ascii="宋体" w:hAnsi="宋体"/>
                <w:b/>
                <w:i w:val="0"/>
                <w:snapToGrid/>
                <w:color w:val="000000"/>
                <w:sz w:val="24"/>
                <w:u w:val="none"/>
                <w:lang w:val="en-US" w:eastAsia="zh-CN"/>
              </w:rPr>
              <w:t>5</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按分工组织、指导林产品质量监督工作</w:t>
            </w:r>
          </w:p>
        </w:tc>
        <w:tc>
          <w:tcPr>
            <w:tcW w:w="343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《种子法》《植物新品种保护条例》</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对林业质检机构及林产品质量监管，打击假冒伪劣和侵犯知识产权行动</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日常监督检查、根据投诉举报开展重点检查</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各县（市、区）林业局、林产品经营者</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10%</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1次/年</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12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2</w:t>
            </w:r>
            <w:r>
              <w:rPr>
                <w:rFonts w:hint="eastAsia" w:ascii="宋体" w:hAnsi="宋体"/>
                <w:b/>
                <w:i w:val="0"/>
                <w:snapToGrid/>
                <w:color w:val="000000"/>
                <w:sz w:val="24"/>
                <w:u w:val="none"/>
                <w:lang w:val="en-US" w:eastAsia="zh-CN"/>
              </w:rPr>
              <w:t>6</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组织拟订全市林业和草原（地）科技发展规划并监督实施，组织开展林业和草原（地）科技发展规划并监督实施，组织开展林业和草原（地）科学研究、成果转化和技术推广工作</w:t>
            </w:r>
          </w:p>
        </w:tc>
        <w:tc>
          <w:tcPr>
            <w:tcW w:w="343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《森林法》《森林法实施条例》《草原法》《农业技术推广法》</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积极申报科技项目，培育适合本地区的高效新品种，促进项目成果转化，并积极推广</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日常监督检查、抽查</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各县（市、区）林业局</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10%</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1次/年</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12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2</w:t>
            </w:r>
            <w:r>
              <w:rPr>
                <w:rFonts w:hint="eastAsia" w:ascii="宋体" w:hAnsi="宋体"/>
                <w:b/>
                <w:i w:val="0"/>
                <w:snapToGrid/>
                <w:color w:val="000000"/>
                <w:sz w:val="24"/>
                <w:u w:val="none"/>
                <w:lang w:val="en-US" w:eastAsia="zh-CN"/>
              </w:rPr>
              <w:t>7</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指导基层林业站的建设和管理</w:t>
            </w:r>
          </w:p>
        </w:tc>
        <w:tc>
          <w:tcPr>
            <w:tcW w:w="343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《森林法》《森林法实施条例》</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基层林业站建设是否符合标准</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日常监督检查、抽查</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各县（市、区）林业局</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10%</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1次/年</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12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2</w:t>
            </w:r>
            <w:r>
              <w:rPr>
                <w:rFonts w:hint="eastAsia" w:ascii="宋体" w:hAnsi="宋体"/>
                <w:b/>
                <w:i w:val="0"/>
                <w:snapToGrid/>
                <w:color w:val="000000"/>
                <w:sz w:val="24"/>
                <w:u w:val="none"/>
                <w:lang w:val="en-US" w:eastAsia="zh-CN"/>
              </w:rPr>
              <w:t>8</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按照国家、省防治规划和防护标准组织编制全市森林和草原（地）火灾防控规划并指导实施，指导开展防火巡护、火源管理、防火设施建设等工作</w:t>
            </w:r>
          </w:p>
        </w:tc>
        <w:tc>
          <w:tcPr>
            <w:tcW w:w="343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《森林法》《森林法实施条例》《森林防火条例》</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对森林防火、防火预案、防火巡护、火源管理、防火设施及草原用火的监管</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“双随机一公开”监管，信用监管</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各县（市、区）林业局、用火单位和个人</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20%</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2次/年</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12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2</w:t>
            </w:r>
            <w:r>
              <w:rPr>
                <w:rFonts w:hint="eastAsia" w:ascii="宋体" w:hAnsi="宋体"/>
                <w:b/>
                <w:i w:val="0"/>
                <w:snapToGrid/>
                <w:color w:val="000000"/>
                <w:sz w:val="24"/>
                <w:u w:val="none"/>
                <w:lang w:val="en-US" w:eastAsia="zh-CN"/>
              </w:rPr>
              <w:t>9</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组织指导国有林场林区和草原（地）开展宣传教育、监测预警、督促检查等防火工作；必要时，可以提请应急管理部门，以应急指挥机构名义，部署相关防治工作</w:t>
            </w:r>
          </w:p>
        </w:tc>
        <w:tc>
          <w:tcPr>
            <w:tcW w:w="343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《森林法》《森林法实施条例》《森林防火条例》</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宣传教育、监测预警、督促检查</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“双随机一公开”监管，信用监管</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各县（市、区）林业局、森林防火区内单位</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20%</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r>
              <w:rPr>
                <w:rFonts w:hint="default" w:ascii="宋体" w:hAnsi="宋体" w:eastAsia="宋体"/>
                <w:b/>
                <w:i w:val="0"/>
                <w:snapToGrid/>
                <w:color w:val="000000"/>
                <w:sz w:val="24"/>
                <w:u w:val="none"/>
                <w:lang w:val="en-US" w:eastAsia="zh-CN"/>
              </w:rPr>
              <w:t>2次/年</w:t>
            </w:r>
          </w:p>
        </w:tc>
        <w:tc>
          <w:tcPr>
            <w:tcW w:w="145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346297"/>
    <w:rsid w:val="36346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2020-06-05T02:35:00Z</dcterms:created>
  <dc:creator>北北</dc:creator>
  <cp:lastModifiedBy>北北</cp:lastModifiedBy>
  <dcterms:modified xsi:type="dcterms:W3CDTF">2020-06-05T02:35:44Z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