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运城市</w:t>
      </w:r>
      <w:r>
        <w:rPr>
          <w:rFonts w:hint="eastAsia" w:ascii="黑体" w:hAnsi="黑体" w:eastAsia="黑体" w:cs="黑体"/>
          <w:sz w:val="44"/>
          <w:szCs w:val="44"/>
          <w:lang w:eastAsia="zh-CN"/>
        </w:rPr>
        <w:t>城市管理局</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重大行政执法决定法制审核目录清单</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一、需以人民政府名义作出行政许可决定的；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二、拟作出直接涉及申请人与他人之间有重大利益关系，或者涉及重大公共利益行政许可决定的；</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w:t>
      </w:r>
      <w:r>
        <w:rPr>
          <w:rFonts w:hint="eastAsia" w:ascii="仿宋_GB2312" w:hAnsi="仿宋_GB2312" w:eastAsia="仿宋_GB2312" w:cs="仿宋_GB2312"/>
          <w:sz w:val="32"/>
          <w:szCs w:val="32"/>
          <w:lang w:eastAsia="zh-CN"/>
        </w:rPr>
        <w:t>对一般法人或组织作出</w:t>
      </w:r>
      <w:r>
        <w:rPr>
          <w:rFonts w:hint="eastAsia" w:ascii="仿宋_GB2312" w:hAnsi="仿宋_GB2312" w:eastAsia="仿宋_GB2312" w:cs="仿宋_GB2312"/>
          <w:sz w:val="32"/>
          <w:szCs w:val="32"/>
          <w:lang w:val="en-US" w:eastAsia="zh-CN"/>
        </w:rPr>
        <w:t>20万元以上</w:t>
      </w: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eastAsia="zh-CN"/>
        </w:rPr>
        <w:t>的，或对建设类企业处以</w:t>
      </w:r>
      <w:r>
        <w:rPr>
          <w:rFonts w:hint="eastAsia" w:ascii="仿宋_GB2312" w:hAnsi="仿宋_GB2312" w:eastAsia="仿宋_GB2312" w:cs="仿宋_GB2312"/>
          <w:sz w:val="32"/>
          <w:szCs w:val="32"/>
          <w:lang w:val="en-US" w:eastAsia="zh-CN"/>
        </w:rPr>
        <w:t>50万元以上罚款的</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四、拟作出没收违法所得或没收非法财物价值相当于第四项规定的数额的；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五、拟作出责令停业决定的；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六、拟作出给予暂扣或者吊销许可证决定的；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七、拟作出的其他重大、复杂、疑难的行政执法决定；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八、涉及行政强制、行政裁决的；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九、法律、法规、规章规定应当进行法制审核的；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十、其他需要进行法制审核的情形。</w:t>
      </w:r>
    </w:p>
    <w:p/>
    <w:p/>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运城市城市管理局</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95CEB"/>
    <w:rsid w:val="2F5B7EBC"/>
    <w:rsid w:val="427D0814"/>
    <w:rsid w:val="669B6D0C"/>
    <w:rsid w:val="7E89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2019-12-30T00:57:00Z</dcterms:created>
  <dc:creator>陈朝晖</dc:creator>
  <cp:lastModifiedBy>陈朝晖</cp:lastModifiedBy>
  <dcterms:modified xsi:type="dcterms:W3CDTF">2020-05-22T01:08:56Z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