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color="000000" w:fill="FFFFFF"/>
        <w:spacing w:lineRule="atLeast" w:line="600" w:before="0" w:after="0"/>
        <w:ind w:right="0" w:firstLine="0"/>
        <w:rPr>
          <w:color w:val="000000"/>
          <w:position w:val="0"/>
          <w:sz w:val="44"/>
          <w:szCs w:val="44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44"/>
          <w:szCs w:val="44"/>
          <w:rFonts w:ascii="黑体" w:eastAsia="黑体" w:hAnsi="黑体" w:hint="default"/>
        </w:rPr>
        <w:t>运城幼儿高专</w:t>
      </w:r>
    </w:p>
    <w:p>
      <w:pPr>
        <w:numPr>
          <w:ilvl w:val="0"/>
          <w:numId w:val="0"/>
        </w:numPr>
        <w:jc w:val="center"/>
        <w:shd w:val="clear" w:color="000000" w:fill="FFFFFF"/>
        <w:spacing w:lineRule="atLeast" w:line="600" w:before="0" w:after="0"/>
        <w:ind w:right="0" w:firstLine="0"/>
        <w:rPr>
          <w:color w:val="000000"/>
          <w:position w:val="0"/>
          <w:sz w:val="44"/>
          <w:szCs w:val="44"/>
          <w:rFonts w:ascii="Simsun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44"/>
          <w:szCs w:val="44"/>
          <w:rFonts w:ascii="黑体" w:eastAsia="黑体" w:hAnsi="黑体" w:hint="default"/>
        </w:rPr>
        <w:t>2016年度部门决算情况说明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64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0"/>
          <w:szCs w:val="30"/>
          <w:rFonts w:ascii="仿宋" w:eastAsia="仿宋" w:hAnsi="仿宋" w:hint="default"/>
        </w:rPr>
        <w:t>2016年度部门决算数据变动情况说明。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2016年综合收入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7206.56万元，比2015年增2640.65万元，增加原因主要是1、学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生人数增加405人；2、2015年学前教育专业学费从2600元提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升到3400元，我校学前教育专业学生5424人，占学校总人数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的75%以上；3、2015年财政应返还资金965.9万元转入2016年。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2016年支出6861.24万元，比2015年增加2099.55万元，增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加原因主要是2015年债务利息支出403.8万元，2016年债务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付息支出2817.29万元。2016年财政拨款年初预算收入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1509.03万元，财政拨款决算收入3373.3万元，增加1864.27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万元，增加原因中央、省、市投入学校的专项资金。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15"/>
          <w:szCs w:val="15"/>
          <w:rFonts w:ascii="宋体" w:eastAsia="宋体" w:hAnsi="宋体" w:hint="default"/>
        </w:rPr>
        <w:t>      </w:t>
      </w:r>
      <w:r>
        <w:rPr>
          <w:b w:val="1"/>
          <w:color w:val="000000"/>
          <w:position w:val="0"/>
          <w:sz w:val="30"/>
          <w:szCs w:val="30"/>
          <w:rFonts w:ascii="仿宋" w:eastAsia="仿宋" w:hAnsi="仿宋" w:hint="default"/>
        </w:rPr>
        <w:t>关于“三公”经费支出说明</w:t>
      </w:r>
      <w:r>
        <w:rPr>
          <w:b w:val="1"/>
          <w:color w:val="000000"/>
          <w:position w:val="0"/>
          <w:sz w:val="15"/>
          <w:szCs w:val="15"/>
          <w:rFonts w:ascii="宋体" w:eastAsia="宋体" w:hAnsi="宋体" w:hint="default"/>
        </w:rPr>
        <w:t>。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2016年“三公”经费预算35.5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万元，其中：公务接待费5.5万元，因公出国（境）费用10万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元，公务用车运行维护费20万元。2016年“三公”经费共支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出20.93万元，与2015年同期相比增加4.17万元；其中：公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务接待11批次，支出1.88万元，与去年同期相比增加1.88万元；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 xml:space="preserve">因公出国（境）支出0万元，与去年同期相比增加(减少) 0万元；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公务用车支出0万元，与去年同期相比增加0辆，运行维护费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支出支出19.05万元，与去年同期相比增加2.29万元。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64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0"/>
          <w:szCs w:val="30"/>
          <w:rFonts w:ascii="仿宋" w:eastAsia="仿宋" w:hAnsi="仿宋" w:hint="default"/>
        </w:rPr>
        <w:t>关于国有资产占用情况说明。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截至2016年12月31日，本部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门共有车辆6辆，其中，事业单位一般公务用车4辆、机关机要用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车0辆、应急用车0辆、领导公务用车保障2辆。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黑体" w:eastAsia="黑体" w:hAnsi="黑体" w:hint="default"/>
        </w:rPr>
        <w:t>第四部分</w:t>
      </w:r>
      <w:r>
        <w:rPr>
          <w:color w:val="000000"/>
          <w:position w:val="0"/>
          <w:sz w:val="30"/>
          <w:szCs w:val="30"/>
          <w:rFonts w:ascii="宋体" w:eastAsia="宋体" w:hAnsi="宋体" w:hint="default"/>
        </w:rPr>
        <w:t>  </w:t>
      </w:r>
      <w:r>
        <w:rPr>
          <w:color w:val="000000"/>
          <w:position w:val="0"/>
          <w:sz w:val="30"/>
          <w:szCs w:val="30"/>
          <w:rFonts w:ascii="黑体" w:eastAsia="黑体" w:hAnsi="黑体" w:hint="default"/>
        </w:rPr>
        <w:t>名词解释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64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0"/>
          <w:szCs w:val="30"/>
          <w:rFonts w:ascii="仿宋" w:eastAsia="仿宋" w:hAnsi="仿宋" w:hint="default"/>
        </w:rPr>
        <w:t>（一）基本支出：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指为保障机构正常运转、完成日常工作任务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而发生的人员支出和公用支出。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64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0"/>
          <w:szCs w:val="30"/>
          <w:rFonts w:ascii="仿宋" w:eastAsia="仿宋" w:hAnsi="仿宋" w:hint="default"/>
        </w:rPr>
        <w:t>（二）项目支出：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指在基本支出之外为完成特定行政任务和事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业发展目标所发生的支出。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64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0"/>
          <w:szCs w:val="30"/>
          <w:rFonts w:ascii="仿宋" w:eastAsia="仿宋" w:hAnsi="仿宋" w:hint="default"/>
        </w:rPr>
        <w:t>（三）“三公”经费：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指省直部门用一般公共预算安排的因公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出国（境）费、公务用车购置及运行费和公务接待费。其中，因公出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国（境）费反映单位公务出国（境）的国际旅费、国外城市间交通费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、住宿费、伙食费、培训费、公杂费等支出；公务用车购置费反映公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务用车车辆购置支出（含车辆购置税）；公务用车运行维护费反映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单位按规定保留的公务用车燃料费、维修费、过路过桥费、保险费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、安全奖励费用等支出；公务接待费反映单位按规定开支的各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类公务接待（含外宾接待）支出。</w:t>
      </w:r>
    </w:p>
    <w:p>
      <w:pPr>
        <w:numPr>
          <w:ilvl w:val="0"/>
          <w:numId w:val="0"/>
        </w:numPr>
        <w:jc w:val="left"/>
        <w:shd w:val="clear" w:color="000000" w:fill="FFFFFF"/>
        <w:spacing w:lineRule="atLeast" w:line="600" w:before="0" w:after="0"/>
        <w:ind w:right="0" w:firstLine="640"/>
        <w:rPr>
          <w:color w:val="000000"/>
          <w:position w:val="0"/>
          <w:sz w:val="15"/>
          <w:szCs w:val="15"/>
          <w:rFonts w:ascii="Simsun" w:eastAsia="宋体" w:hAnsi="宋体" w:hint="default"/>
        </w:rPr>
        <w:autoSpaceDE w:val="1"/>
        <w:autoSpaceDN w:val="1"/>
      </w:pPr>
      <w:r>
        <w:rPr>
          <w:b w:val="1"/>
          <w:color w:val="000000"/>
          <w:position w:val="0"/>
          <w:sz w:val="30"/>
          <w:szCs w:val="30"/>
          <w:rFonts w:ascii="仿宋" w:eastAsia="仿宋" w:hAnsi="仿宋" w:hint="default"/>
        </w:rPr>
        <w:t>（四）机关运行经费：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指行政单位和参照公务员法管理的事业</w:t>
      </w:r>
      <w:r>
        <w:rPr>
          <w:color w:val="000000"/>
          <w:position w:val="0"/>
          <w:sz w:val="30"/>
          <w:szCs w:val="30"/>
          <w:rFonts w:ascii="仿宋" w:eastAsia="仿宋" w:hAnsi="仿宋" w:hint="default"/>
        </w:rPr>
        <w:t>单位使用一般公共预算安排的基本支出中的日常公用经费支出。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imsu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semiHidden/>
    <w:rPr>
      <w:shd w:val="clear"/>
      <w:sz w:val="18"/>
      <w:szCs w:val="18"/>
      <w:w w:val="100"/>
    </w:rPr>
  </w:style>
  <w:style w:customStyle="1" w:styleId="PO155" w:type="character">
    <w:name w:val="apple-converted-space"/>
    <w:basedOn w:val="PO2"/>
    <w:uiPriority w:val="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微软中国</Company>
  <DocSecurity>0</DocSecurity>
  <HyperlinksChanged>false</HyperlinksChanged>
  <Lines>8</Lines>
  <LinksUpToDate>false</LinksUpToDate>
  <Pages>3</Pages>
  <Paragraphs>2</Paragraphs>
  <Words>169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微软用户</dc:creator>
  <cp:lastModifiedBy/>
  <dcterms:modified xsi:type="dcterms:W3CDTF">2017-12-08T08:57:00Z</dcterms:modified>
</cp:coreProperties>
</file>