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14" w:rsidRDefault="0094797D">
      <w:pPr>
        <w:spacing w:line="560"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hint="eastAsia"/>
          <w:sz w:val="44"/>
          <w:szCs w:val="44"/>
        </w:rPr>
        <w:t>运城市老干部活动中心</w:t>
      </w:r>
      <w:r w:rsidR="00364828">
        <w:rPr>
          <w:rFonts w:ascii="方正小标宋简体" w:eastAsia="方正小标宋简体" w:hAnsi="Times New Roman" w:cs="方正小标宋简体" w:hint="eastAsia"/>
          <w:sz w:val="44"/>
          <w:szCs w:val="44"/>
        </w:rPr>
        <w:t>2017年度部门决算</w:t>
      </w:r>
    </w:p>
    <w:p w:rsidR="004F3014" w:rsidRDefault="004F3014">
      <w:pPr>
        <w:jc w:val="center"/>
        <w:rPr>
          <w:b/>
          <w:bCs/>
          <w:sz w:val="40"/>
          <w:szCs w:val="48"/>
        </w:rPr>
      </w:pPr>
    </w:p>
    <w:p w:rsidR="004F3014" w:rsidRDefault="00364828">
      <w:pPr>
        <w:spacing w:line="560" w:lineRule="exact"/>
        <w:jc w:val="center"/>
        <w:rPr>
          <w:rFonts w:ascii="仿宋_GB2312" w:eastAsia="仿宋_GB2312" w:hAnsi="Times New Roman" w:cs="仿宋_GB2312"/>
          <w:b/>
          <w:bCs/>
          <w:sz w:val="32"/>
          <w:szCs w:val="32"/>
        </w:rPr>
      </w:pPr>
      <w:r>
        <w:rPr>
          <w:rFonts w:ascii="仿宋_GB2312" w:eastAsia="仿宋_GB2312" w:hAnsi="Times New Roman" w:cs="仿宋_GB2312" w:hint="eastAsia"/>
          <w:b/>
          <w:bCs/>
          <w:sz w:val="32"/>
          <w:szCs w:val="32"/>
        </w:rPr>
        <w:t>第一部分     概况</w:t>
      </w:r>
    </w:p>
    <w:p w:rsidR="004F3014" w:rsidRDefault="004F3014">
      <w:pPr>
        <w:rPr>
          <w:b/>
          <w:bCs/>
          <w:sz w:val="40"/>
          <w:szCs w:val="48"/>
        </w:rPr>
      </w:pPr>
    </w:p>
    <w:p w:rsidR="004F3014" w:rsidRDefault="00364828">
      <w:pPr>
        <w:rPr>
          <w:rFonts w:ascii="仿宋_GB2312" w:eastAsia="仿宋_GB2312" w:cs="仿宋_GB2312"/>
          <w:sz w:val="32"/>
          <w:szCs w:val="32"/>
        </w:rPr>
      </w:pPr>
      <w:r>
        <w:rPr>
          <w:rFonts w:ascii="仿宋_GB2312" w:eastAsia="仿宋_GB2312" w:cs="仿宋_GB2312" w:hint="eastAsia"/>
          <w:sz w:val="32"/>
          <w:szCs w:val="32"/>
        </w:rPr>
        <w:t>一、部门主要职责</w:t>
      </w:r>
    </w:p>
    <w:p w:rsidR="004F3014" w:rsidRDefault="00364828">
      <w:pPr>
        <w:ind w:firstLine="645"/>
        <w:rPr>
          <w:rFonts w:ascii="仿宋_GB2312" w:eastAsia="仿宋_GB2312" w:cs="仿宋_GB2312"/>
          <w:sz w:val="32"/>
          <w:szCs w:val="32"/>
        </w:rPr>
      </w:pPr>
      <w:r>
        <w:rPr>
          <w:rFonts w:ascii="仿宋_GB2312" w:eastAsia="仿宋_GB2312" w:cs="仿宋_GB2312" w:hint="eastAsia"/>
          <w:sz w:val="32"/>
          <w:szCs w:val="32"/>
        </w:rPr>
        <w:t>组织老同志认真学习党的路线、方针、政策，及时通报当地经济、社会发展情况，使老同志在政治上、思想上与时俱进，和党中央保持一致。</w:t>
      </w:r>
    </w:p>
    <w:p w:rsidR="004F3014" w:rsidRDefault="0094797D">
      <w:pPr>
        <w:ind w:firstLine="645"/>
        <w:rPr>
          <w:rFonts w:ascii="仿宋_GB2312" w:eastAsia="仿宋_GB2312" w:cs="仿宋_GB2312"/>
          <w:sz w:val="32"/>
          <w:szCs w:val="32"/>
        </w:rPr>
      </w:pPr>
      <w:r>
        <w:rPr>
          <w:rFonts w:ascii="仿宋_GB2312" w:eastAsia="仿宋_GB2312" w:cs="仿宋_GB2312" w:hint="eastAsia"/>
          <w:sz w:val="32"/>
          <w:szCs w:val="32"/>
        </w:rPr>
        <w:t>组织老干部</w:t>
      </w:r>
      <w:r w:rsidR="00364828">
        <w:rPr>
          <w:rFonts w:ascii="仿宋_GB2312" w:eastAsia="仿宋_GB2312" w:cs="仿宋_GB2312" w:hint="eastAsia"/>
          <w:sz w:val="32"/>
          <w:szCs w:val="32"/>
        </w:rPr>
        <w:t>开展健康向上的文体娱乐活动，为老同志老有所乐，丰富生活提供便利条件。</w:t>
      </w:r>
    </w:p>
    <w:p w:rsidR="004F3014" w:rsidRDefault="004F3014">
      <w:pPr>
        <w:ind w:firstLine="645"/>
        <w:rPr>
          <w:rFonts w:ascii="仿宋_GB2312" w:eastAsia="仿宋_GB2312" w:cs="仿宋_GB2312"/>
          <w:sz w:val="32"/>
          <w:szCs w:val="32"/>
        </w:rPr>
      </w:pPr>
    </w:p>
    <w:p w:rsidR="004F3014" w:rsidRDefault="00364828">
      <w:pPr>
        <w:rPr>
          <w:rFonts w:ascii="仿宋_GB2312" w:eastAsia="仿宋_GB2312" w:cs="仿宋_GB2312"/>
          <w:sz w:val="32"/>
          <w:szCs w:val="32"/>
        </w:rPr>
      </w:pPr>
      <w:r>
        <w:rPr>
          <w:rFonts w:ascii="仿宋_GB2312" w:eastAsia="仿宋_GB2312" w:cs="仿宋_GB2312" w:hint="eastAsia"/>
          <w:sz w:val="32"/>
          <w:szCs w:val="32"/>
        </w:rPr>
        <w:t>二、部门决算单位机构设置情况</w:t>
      </w:r>
    </w:p>
    <w:p w:rsidR="004F3014" w:rsidRDefault="00364828">
      <w:pPr>
        <w:ind w:firstLine="645"/>
        <w:rPr>
          <w:rFonts w:ascii="仿宋_GB2312" w:eastAsia="仿宋_GB2312" w:cs="仿宋_GB2312"/>
          <w:sz w:val="32"/>
          <w:szCs w:val="32"/>
        </w:rPr>
      </w:pPr>
      <w:r>
        <w:rPr>
          <w:rFonts w:ascii="仿宋_GB2312" w:eastAsia="仿宋_GB2312" w:cs="仿宋_GB2312" w:hint="eastAsia"/>
          <w:sz w:val="32"/>
          <w:szCs w:val="32"/>
        </w:rPr>
        <w:t>在编人数</w:t>
      </w:r>
      <w:r w:rsidR="0094797D">
        <w:rPr>
          <w:rFonts w:ascii="仿宋_GB2312" w:eastAsia="仿宋_GB2312" w:cs="仿宋_GB2312" w:hint="eastAsia"/>
          <w:sz w:val="32"/>
          <w:szCs w:val="32"/>
        </w:rPr>
        <w:t>10</w:t>
      </w:r>
      <w:r>
        <w:rPr>
          <w:rFonts w:ascii="仿宋_GB2312" w:eastAsia="仿宋_GB2312" w:cs="仿宋_GB2312" w:hint="eastAsia"/>
          <w:sz w:val="32"/>
          <w:szCs w:val="32"/>
        </w:rPr>
        <w:t>人，离退休人员</w:t>
      </w:r>
      <w:r w:rsidR="0094797D">
        <w:rPr>
          <w:rFonts w:ascii="仿宋_GB2312" w:eastAsia="仿宋_GB2312" w:cs="仿宋_GB2312" w:hint="eastAsia"/>
          <w:sz w:val="32"/>
          <w:szCs w:val="32"/>
        </w:rPr>
        <w:t>5</w:t>
      </w:r>
      <w:r>
        <w:rPr>
          <w:rFonts w:ascii="仿宋_GB2312" w:eastAsia="仿宋_GB2312" w:cs="仿宋_GB2312" w:hint="eastAsia"/>
          <w:sz w:val="32"/>
          <w:szCs w:val="32"/>
        </w:rPr>
        <w:t>人。内设科室</w:t>
      </w:r>
      <w:r w:rsidR="0094797D">
        <w:rPr>
          <w:rFonts w:ascii="仿宋_GB2312" w:eastAsia="仿宋_GB2312" w:cs="仿宋_GB2312" w:hint="eastAsia"/>
          <w:sz w:val="32"/>
          <w:szCs w:val="32"/>
        </w:rPr>
        <w:t>3个，即办公室、文娱科、组宣科</w:t>
      </w:r>
      <w:r>
        <w:rPr>
          <w:rFonts w:ascii="仿宋_GB2312" w:eastAsia="仿宋_GB2312" w:cs="仿宋_GB2312" w:hint="eastAsia"/>
          <w:sz w:val="32"/>
          <w:szCs w:val="32"/>
        </w:rPr>
        <w:t>。</w:t>
      </w:r>
    </w:p>
    <w:p w:rsidR="004F3014" w:rsidRDefault="004F3014">
      <w:pPr>
        <w:rPr>
          <w:sz w:val="36"/>
          <w:szCs w:val="44"/>
        </w:rPr>
      </w:pPr>
    </w:p>
    <w:p w:rsidR="004F3014" w:rsidRDefault="00364828">
      <w:pPr>
        <w:spacing w:line="560" w:lineRule="exact"/>
        <w:jc w:val="center"/>
        <w:rPr>
          <w:rFonts w:ascii="仿宋_GB2312" w:eastAsia="仿宋_GB2312" w:hAnsi="Times New Roman" w:cs="仿宋_GB2312"/>
          <w:b/>
          <w:bCs/>
          <w:sz w:val="32"/>
          <w:szCs w:val="32"/>
        </w:rPr>
      </w:pPr>
      <w:r>
        <w:rPr>
          <w:rFonts w:ascii="仿宋_GB2312" w:eastAsia="仿宋_GB2312" w:hAnsi="Times New Roman" w:cs="仿宋_GB2312" w:hint="eastAsia"/>
          <w:b/>
          <w:bCs/>
          <w:sz w:val="32"/>
          <w:szCs w:val="32"/>
        </w:rPr>
        <w:t>第二部分     2017年度部门决算报表</w:t>
      </w:r>
    </w:p>
    <w:p w:rsidR="004F3014" w:rsidRDefault="004F3014">
      <w:pPr>
        <w:rPr>
          <w:b/>
          <w:bCs/>
          <w:sz w:val="40"/>
          <w:szCs w:val="48"/>
        </w:rPr>
      </w:pPr>
    </w:p>
    <w:p w:rsidR="004F3014" w:rsidRDefault="00364828">
      <w:pPr>
        <w:rPr>
          <w:rFonts w:ascii="仿宋_GB2312" w:eastAsia="仿宋_GB2312" w:cs="仿宋_GB2312"/>
          <w:sz w:val="32"/>
          <w:szCs w:val="32"/>
        </w:rPr>
      </w:pPr>
      <w:r>
        <w:rPr>
          <w:rFonts w:ascii="仿宋_GB2312" w:eastAsia="仿宋_GB2312" w:cs="仿宋_GB2312" w:hint="eastAsia"/>
          <w:sz w:val="32"/>
          <w:szCs w:val="32"/>
        </w:rPr>
        <w:t>一、2017年收入支出决算总表</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二、2017年收入决算表</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三、2017年支出决算表</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四、2017年财政拨款收入支出决算总表</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五、2017年一般公共预算财政拨款支出决算表（一）</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lastRenderedPageBreak/>
        <w:t>六、2017年一般公共预算财政拨款支出决算表（二）</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七、2017年政府性基金预算财政拨款收入支出决算表</w:t>
      </w:r>
    </w:p>
    <w:p w:rsidR="004F3014" w:rsidRDefault="004F3014">
      <w:pPr>
        <w:rPr>
          <w:rFonts w:ascii="仿宋_GB2312" w:eastAsia="仿宋_GB2312" w:cs="仿宋_GB2312"/>
          <w:sz w:val="32"/>
          <w:szCs w:val="32"/>
        </w:rPr>
      </w:pPr>
    </w:p>
    <w:p w:rsidR="004F3014" w:rsidRDefault="00364828">
      <w:pPr>
        <w:spacing w:line="560" w:lineRule="exact"/>
        <w:jc w:val="center"/>
        <w:rPr>
          <w:rFonts w:ascii="仿宋_GB2312" w:eastAsia="仿宋_GB2312" w:hAnsi="Times New Roman" w:cs="仿宋_GB2312"/>
          <w:b/>
          <w:bCs/>
          <w:sz w:val="32"/>
          <w:szCs w:val="32"/>
        </w:rPr>
      </w:pPr>
      <w:r>
        <w:rPr>
          <w:rFonts w:ascii="仿宋_GB2312" w:eastAsia="仿宋_GB2312" w:hAnsi="Times New Roman" w:cs="仿宋_GB2312" w:hint="eastAsia"/>
          <w:b/>
          <w:bCs/>
          <w:sz w:val="32"/>
          <w:szCs w:val="32"/>
        </w:rPr>
        <w:t>第三部分     2017年度部门决算情况说明</w:t>
      </w:r>
    </w:p>
    <w:p w:rsidR="004F3014" w:rsidRDefault="004F3014">
      <w:pPr>
        <w:jc w:val="center"/>
        <w:rPr>
          <w:b/>
          <w:bCs/>
          <w:sz w:val="40"/>
          <w:szCs w:val="48"/>
        </w:rPr>
      </w:pPr>
    </w:p>
    <w:p w:rsidR="004F3014" w:rsidRDefault="00364828">
      <w:pPr>
        <w:rPr>
          <w:rFonts w:ascii="仿宋_GB2312" w:eastAsia="仿宋_GB2312" w:cs="仿宋_GB2312"/>
          <w:sz w:val="32"/>
          <w:szCs w:val="32"/>
        </w:rPr>
      </w:pPr>
      <w:r>
        <w:rPr>
          <w:rFonts w:ascii="仿宋_GB2312" w:eastAsia="仿宋_GB2312" w:cs="仿宋_GB2312" w:hint="eastAsia"/>
          <w:sz w:val="32"/>
          <w:szCs w:val="32"/>
        </w:rPr>
        <w:t>一、收入决算情况说明</w:t>
      </w:r>
    </w:p>
    <w:p w:rsidR="004F3014" w:rsidRDefault="00364828">
      <w:pPr>
        <w:ind w:firstLineChars="200" w:firstLine="640"/>
        <w:rPr>
          <w:rFonts w:ascii="仿宋_GB2312" w:eastAsia="仿宋_GB2312" w:cs="仿宋_GB2312"/>
          <w:sz w:val="32"/>
          <w:szCs w:val="32"/>
        </w:rPr>
      </w:pPr>
      <w:r>
        <w:rPr>
          <w:rFonts w:ascii="仿宋_GB2312" w:eastAsia="仿宋_GB2312" w:cs="仿宋_GB2312" w:hint="eastAsia"/>
          <w:sz w:val="32"/>
          <w:szCs w:val="32"/>
        </w:rPr>
        <w:t>本年收入合计</w:t>
      </w:r>
      <w:r w:rsidR="0094797D">
        <w:rPr>
          <w:rFonts w:ascii="仿宋_GB2312" w:eastAsia="仿宋_GB2312" w:cs="仿宋_GB2312" w:hint="eastAsia"/>
          <w:sz w:val="32"/>
          <w:szCs w:val="32"/>
        </w:rPr>
        <w:t>124</w:t>
      </w:r>
      <w:r>
        <w:rPr>
          <w:rFonts w:ascii="仿宋_GB2312" w:eastAsia="仿宋_GB2312" w:cs="仿宋_GB2312" w:hint="eastAsia"/>
          <w:sz w:val="32"/>
          <w:szCs w:val="32"/>
        </w:rPr>
        <w:t>万元，其中，财政拨款收入</w:t>
      </w:r>
      <w:r w:rsidR="006F0D4C">
        <w:rPr>
          <w:rFonts w:ascii="仿宋_GB2312" w:eastAsia="仿宋_GB2312" w:cs="仿宋_GB2312" w:hint="eastAsia"/>
          <w:sz w:val="32"/>
          <w:szCs w:val="32"/>
        </w:rPr>
        <w:t>124</w:t>
      </w:r>
      <w:r>
        <w:rPr>
          <w:rFonts w:ascii="仿宋_GB2312" w:eastAsia="仿宋_GB2312" w:cs="仿宋_GB2312" w:hint="eastAsia"/>
          <w:sz w:val="32"/>
          <w:szCs w:val="32"/>
        </w:rPr>
        <w:t>万元，占比100%。</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二、支出决算情况说明</w:t>
      </w:r>
    </w:p>
    <w:p w:rsidR="004F3014" w:rsidRDefault="00364828">
      <w:pPr>
        <w:ind w:firstLineChars="200" w:firstLine="640"/>
        <w:rPr>
          <w:rFonts w:ascii="仿宋_GB2312" w:eastAsia="仿宋_GB2312" w:cs="仿宋_GB2312"/>
          <w:sz w:val="32"/>
          <w:szCs w:val="32"/>
        </w:rPr>
      </w:pPr>
      <w:r>
        <w:rPr>
          <w:rFonts w:ascii="仿宋_GB2312" w:eastAsia="仿宋_GB2312" w:cs="仿宋_GB2312" w:hint="eastAsia"/>
          <w:sz w:val="32"/>
          <w:szCs w:val="32"/>
        </w:rPr>
        <w:t>本年支出合计</w:t>
      </w:r>
      <w:r w:rsidR="006F0D4C">
        <w:rPr>
          <w:rFonts w:ascii="仿宋_GB2312" w:eastAsia="仿宋_GB2312" w:cs="仿宋_GB2312" w:hint="eastAsia"/>
          <w:sz w:val="32"/>
          <w:szCs w:val="32"/>
        </w:rPr>
        <w:t>158.42</w:t>
      </w:r>
      <w:r>
        <w:rPr>
          <w:rFonts w:ascii="仿宋_GB2312" w:eastAsia="仿宋_GB2312" w:cs="仿宋_GB2312" w:hint="eastAsia"/>
          <w:sz w:val="32"/>
          <w:szCs w:val="32"/>
        </w:rPr>
        <w:t>万元，其中：基本支出</w:t>
      </w:r>
      <w:r w:rsidR="006F0D4C">
        <w:rPr>
          <w:rFonts w:ascii="仿宋_GB2312" w:eastAsia="仿宋_GB2312" w:cs="仿宋_GB2312" w:hint="eastAsia"/>
          <w:sz w:val="32"/>
          <w:szCs w:val="32"/>
        </w:rPr>
        <w:t>113</w:t>
      </w:r>
      <w:r>
        <w:rPr>
          <w:rFonts w:ascii="仿宋_GB2312" w:eastAsia="仿宋_GB2312" w:cs="仿宋_GB2312" w:hint="eastAsia"/>
          <w:sz w:val="32"/>
          <w:szCs w:val="32"/>
        </w:rPr>
        <w:t>万元，占比</w:t>
      </w:r>
      <w:r w:rsidR="006F0D4C">
        <w:rPr>
          <w:rFonts w:ascii="仿宋_GB2312" w:eastAsia="仿宋_GB2312" w:cs="仿宋_GB2312" w:hint="eastAsia"/>
          <w:sz w:val="32"/>
          <w:szCs w:val="32"/>
        </w:rPr>
        <w:t>71.3</w:t>
      </w:r>
      <w:r>
        <w:rPr>
          <w:rFonts w:ascii="仿宋_GB2312" w:eastAsia="仿宋_GB2312" w:cs="仿宋_GB2312" w:hint="eastAsia"/>
          <w:sz w:val="32"/>
          <w:szCs w:val="32"/>
        </w:rPr>
        <w:t>%。项目支出</w:t>
      </w:r>
      <w:r w:rsidR="006F0D4C">
        <w:rPr>
          <w:rFonts w:ascii="仿宋_GB2312" w:eastAsia="仿宋_GB2312" w:cs="仿宋_GB2312" w:hint="eastAsia"/>
          <w:sz w:val="32"/>
          <w:szCs w:val="32"/>
        </w:rPr>
        <w:t>45.42</w:t>
      </w:r>
      <w:r>
        <w:rPr>
          <w:rFonts w:ascii="仿宋_GB2312" w:eastAsia="仿宋_GB2312" w:cs="仿宋_GB2312" w:hint="eastAsia"/>
          <w:sz w:val="32"/>
          <w:szCs w:val="32"/>
        </w:rPr>
        <w:t>万元，占比</w:t>
      </w:r>
      <w:r w:rsidR="006F0D4C">
        <w:rPr>
          <w:rFonts w:ascii="仿宋_GB2312" w:eastAsia="仿宋_GB2312" w:cs="仿宋_GB2312" w:hint="eastAsia"/>
          <w:sz w:val="32"/>
          <w:szCs w:val="32"/>
        </w:rPr>
        <w:t>28.7</w:t>
      </w:r>
      <w:r>
        <w:rPr>
          <w:rFonts w:ascii="仿宋_GB2312" w:eastAsia="仿宋_GB2312" w:cs="仿宋_GB2312" w:hint="eastAsia"/>
          <w:sz w:val="32"/>
          <w:szCs w:val="32"/>
        </w:rPr>
        <w:t>%。</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三、支出决算具体情况</w:t>
      </w:r>
    </w:p>
    <w:p w:rsidR="004F3014" w:rsidRDefault="00364828">
      <w:pPr>
        <w:ind w:firstLineChars="200" w:firstLine="640"/>
        <w:rPr>
          <w:rFonts w:ascii="仿宋_GB2312" w:eastAsia="仿宋_GB2312" w:cs="仿宋_GB2312"/>
          <w:sz w:val="32"/>
          <w:szCs w:val="32"/>
        </w:rPr>
      </w:pPr>
      <w:r>
        <w:rPr>
          <w:rFonts w:ascii="仿宋_GB2312" w:eastAsia="仿宋_GB2312" w:cs="仿宋_GB2312" w:hint="eastAsia"/>
          <w:sz w:val="32"/>
          <w:szCs w:val="32"/>
        </w:rPr>
        <w:t>单位应当根据决算表格数据，按支出功能分类科目说明所有支出完成情况，并说明增减原因。 一般公共服务：2013150事业运行支出</w:t>
      </w:r>
      <w:r w:rsidR="006F0D4C">
        <w:rPr>
          <w:rFonts w:ascii="仿宋_GB2312" w:eastAsia="仿宋_GB2312" w:cs="仿宋_GB2312" w:hint="eastAsia"/>
          <w:sz w:val="32"/>
          <w:szCs w:val="32"/>
        </w:rPr>
        <w:t>113</w:t>
      </w:r>
      <w:r>
        <w:rPr>
          <w:rFonts w:ascii="仿宋_GB2312" w:eastAsia="仿宋_GB2312" w:cs="仿宋_GB2312" w:hint="eastAsia"/>
          <w:sz w:val="32"/>
          <w:szCs w:val="32"/>
        </w:rPr>
        <w:t>万元，完成预算的</w:t>
      </w:r>
      <w:r w:rsidR="006F0D4C">
        <w:rPr>
          <w:rFonts w:ascii="仿宋_GB2312" w:eastAsia="仿宋_GB2312" w:cs="仿宋_GB2312" w:hint="eastAsia"/>
          <w:sz w:val="32"/>
          <w:szCs w:val="32"/>
        </w:rPr>
        <w:t xml:space="preserve">100 </w:t>
      </w:r>
      <w:r>
        <w:rPr>
          <w:rFonts w:ascii="仿宋_GB2312" w:eastAsia="仿宋_GB2312" w:cs="仿宋_GB2312" w:hint="eastAsia"/>
          <w:sz w:val="32"/>
          <w:szCs w:val="32"/>
        </w:rPr>
        <w:t>%</w:t>
      </w:r>
      <w:r w:rsidR="006F0D4C">
        <w:rPr>
          <w:rFonts w:ascii="仿宋_GB2312" w:eastAsia="仿宋_GB2312" w:cs="仿宋_GB2312" w:hint="eastAsia"/>
          <w:sz w:val="32"/>
          <w:szCs w:val="32"/>
        </w:rPr>
        <w:t>，用于公用经费和人员工资支出、</w:t>
      </w:r>
      <w:r>
        <w:rPr>
          <w:rFonts w:ascii="仿宋_GB2312" w:eastAsia="仿宋_GB2312" w:cs="仿宋_GB2312" w:hint="eastAsia"/>
          <w:sz w:val="32"/>
          <w:szCs w:val="32"/>
        </w:rPr>
        <w:t>运行支出，较2016年决算增加</w:t>
      </w:r>
      <w:r w:rsidR="006F0D4C">
        <w:rPr>
          <w:rFonts w:ascii="仿宋_GB2312" w:eastAsia="仿宋_GB2312" w:cs="仿宋_GB2312" w:hint="eastAsia"/>
          <w:sz w:val="32"/>
          <w:szCs w:val="32"/>
        </w:rPr>
        <w:t>11.84</w:t>
      </w:r>
      <w:r>
        <w:rPr>
          <w:rFonts w:ascii="仿宋_GB2312" w:eastAsia="仿宋_GB2312" w:cs="仿宋_GB2312" w:hint="eastAsia"/>
          <w:sz w:val="32"/>
          <w:szCs w:val="32"/>
        </w:rPr>
        <w:t>万元，增长5</w:t>
      </w:r>
      <w:r w:rsidR="006F0D4C">
        <w:rPr>
          <w:rFonts w:ascii="仿宋_GB2312" w:eastAsia="仿宋_GB2312" w:cs="仿宋_GB2312" w:hint="eastAsia"/>
          <w:sz w:val="32"/>
          <w:szCs w:val="32"/>
        </w:rPr>
        <w:t>.8</w:t>
      </w:r>
      <w:r>
        <w:rPr>
          <w:rFonts w:ascii="仿宋_GB2312" w:eastAsia="仿宋_GB2312" w:cs="仿宋_GB2312" w:hint="eastAsia"/>
          <w:sz w:val="32"/>
          <w:szCs w:val="32"/>
        </w:rPr>
        <w:t>%，主要原因：</w:t>
      </w:r>
      <w:r w:rsidR="00ED5494">
        <w:rPr>
          <w:rFonts w:ascii="仿宋_GB2312" w:eastAsia="仿宋_GB2312" w:cs="仿宋_GB2312" w:hint="eastAsia"/>
          <w:sz w:val="32"/>
          <w:szCs w:val="32"/>
        </w:rPr>
        <w:t>人员工资增加</w:t>
      </w:r>
      <w:r>
        <w:rPr>
          <w:rFonts w:ascii="仿宋_GB2312" w:eastAsia="仿宋_GB2312" w:cs="仿宋_GB2312" w:hint="eastAsia"/>
          <w:sz w:val="32"/>
          <w:szCs w:val="32"/>
        </w:rPr>
        <w:t>；2013199其他党委办公厅（室）及相关机构事务支出</w:t>
      </w:r>
      <w:r w:rsidR="00ED5494">
        <w:rPr>
          <w:rFonts w:ascii="仿宋_GB2312" w:eastAsia="仿宋_GB2312" w:cs="仿宋_GB2312" w:hint="eastAsia"/>
          <w:sz w:val="32"/>
          <w:szCs w:val="32"/>
        </w:rPr>
        <w:t>43.6</w:t>
      </w:r>
      <w:r>
        <w:rPr>
          <w:rFonts w:ascii="仿宋_GB2312" w:eastAsia="仿宋_GB2312" w:cs="仿宋_GB2312" w:hint="eastAsia"/>
          <w:sz w:val="32"/>
          <w:szCs w:val="32"/>
        </w:rPr>
        <w:t>万元，完成预算的</w:t>
      </w:r>
      <w:r w:rsidR="00ED5494">
        <w:rPr>
          <w:rFonts w:ascii="仿宋_GB2312" w:eastAsia="仿宋_GB2312" w:cs="仿宋_GB2312" w:hint="eastAsia"/>
          <w:sz w:val="32"/>
          <w:szCs w:val="32"/>
        </w:rPr>
        <w:t>100</w:t>
      </w:r>
      <w:r>
        <w:rPr>
          <w:rFonts w:ascii="仿宋_GB2312" w:eastAsia="仿宋_GB2312" w:cs="仿宋_GB2312" w:hint="eastAsia"/>
          <w:sz w:val="32"/>
          <w:szCs w:val="32"/>
        </w:rPr>
        <w:t>%</w:t>
      </w:r>
      <w:r w:rsidR="00ED5494">
        <w:rPr>
          <w:rFonts w:ascii="仿宋_GB2312" w:eastAsia="仿宋_GB2312" w:cs="仿宋_GB2312" w:hint="eastAsia"/>
          <w:sz w:val="32"/>
          <w:szCs w:val="32"/>
        </w:rPr>
        <w:t>。主要用于日常工作经费</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四、关于“三公”经费支出决算情况说明</w:t>
      </w:r>
    </w:p>
    <w:p w:rsidR="004F3014" w:rsidRDefault="00364828">
      <w:pPr>
        <w:ind w:firstLineChars="200" w:firstLine="640"/>
        <w:rPr>
          <w:rFonts w:ascii="仿宋_GB2312" w:eastAsia="仿宋_GB2312" w:cs="仿宋_GB2312"/>
          <w:sz w:val="32"/>
          <w:szCs w:val="32"/>
        </w:rPr>
      </w:pPr>
      <w:r>
        <w:rPr>
          <w:rFonts w:ascii="仿宋_GB2312" w:eastAsia="仿宋_GB2312" w:cs="仿宋_GB2312" w:hint="eastAsia"/>
          <w:sz w:val="32"/>
          <w:szCs w:val="32"/>
        </w:rPr>
        <w:t>2017年度，“三公”经费财政拨款支出决算为0</w:t>
      </w:r>
      <w:r w:rsidR="00ED5494">
        <w:rPr>
          <w:rFonts w:ascii="仿宋_GB2312" w:eastAsia="仿宋_GB2312" w:cs="仿宋_GB2312" w:hint="eastAsia"/>
          <w:sz w:val="32"/>
          <w:szCs w:val="32"/>
        </w:rPr>
        <w:t>.5</w:t>
      </w:r>
      <w:r>
        <w:rPr>
          <w:rFonts w:ascii="仿宋_GB2312" w:eastAsia="仿宋_GB2312" w:cs="仿宋_GB2312" w:hint="eastAsia"/>
          <w:sz w:val="32"/>
          <w:szCs w:val="32"/>
        </w:rPr>
        <w:t>万元.</w:t>
      </w:r>
      <w:r w:rsidR="00ED5494">
        <w:rPr>
          <w:rFonts w:ascii="仿宋_GB2312" w:eastAsia="仿宋_GB2312" w:cs="仿宋_GB2312" w:hint="eastAsia"/>
          <w:sz w:val="32"/>
          <w:szCs w:val="32"/>
        </w:rPr>
        <w:t>主要用于重阳节活动公务接待费。</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lastRenderedPageBreak/>
        <w:t>五、关于机关运行经费支出说明</w:t>
      </w:r>
    </w:p>
    <w:p w:rsidR="004F3014" w:rsidRDefault="00364828">
      <w:pPr>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 2017年本部门机关运行经费支出</w:t>
      </w:r>
      <w:r w:rsidR="005E21E9">
        <w:rPr>
          <w:rFonts w:ascii="仿宋_GB2312" w:eastAsia="仿宋_GB2312" w:cs="仿宋_GB2312" w:hint="eastAsia"/>
          <w:sz w:val="32"/>
          <w:szCs w:val="32"/>
        </w:rPr>
        <w:t>3.1</w:t>
      </w:r>
      <w:r>
        <w:rPr>
          <w:rFonts w:ascii="仿宋_GB2312" w:eastAsia="仿宋_GB2312" w:cs="仿宋_GB2312" w:hint="eastAsia"/>
          <w:sz w:val="32"/>
          <w:szCs w:val="32"/>
        </w:rPr>
        <w:t>万元，比2016年增加</w:t>
      </w:r>
      <w:r w:rsidR="005E21E9">
        <w:rPr>
          <w:rFonts w:ascii="仿宋_GB2312" w:eastAsia="仿宋_GB2312" w:cs="仿宋_GB2312" w:hint="eastAsia"/>
          <w:sz w:val="32"/>
          <w:szCs w:val="32"/>
        </w:rPr>
        <w:t>0.5</w:t>
      </w:r>
      <w:r>
        <w:rPr>
          <w:rFonts w:ascii="仿宋_GB2312" w:eastAsia="仿宋_GB2312" w:cs="仿宋_GB2312" w:hint="eastAsia"/>
          <w:sz w:val="32"/>
          <w:szCs w:val="32"/>
        </w:rPr>
        <w:t>万元，增长主要原因是</w:t>
      </w:r>
      <w:bookmarkStart w:id="0" w:name="_GoBack"/>
      <w:bookmarkEnd w:id="0"/>
      <w:r>
        <w:rPr>
          <w:rFonts w:ascii="仿宋_GB2312" w:eastAsia="仿宋_GB2312" w:cs="仿宋_GB2312" w:hint="eastAsia"/>
          <w:sz w:val="32"/>
          <w:szCs w:val="32"/>
        </w:rPr>
        <w:t>。</w:t>
      </w:r>
      <w:r w:rsidR="005E21E9">
        <w:rPr>
          <w:rFonts w:ascii="仿宋_GB2312" w:eastAsia="仿宋_GB2312" w:cs="仿宋_GB2312" w:hint="eastAsia"/>
          <w:sz w:val="32"/>
          <w:szCs w:val="32"/>
        </w:rPr>
        <w:t>其他商品和服务业支出。</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六、关于国有资产占用情况说明</w:t>
      </w:r>
    </w:p>
    <w:p w:rsidR="004F3014" w:rsidRDefault="00364828">
      <w:pPr>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 截至2017年12月31日，本部门共有车辆</w:t>
      </w:r>
      <w:r w:rsidR="005E21E9">
        <w:rPr>
          <w:rFonts w:ascii="仿宋_GB2312" w:eastAsia="仿宋_GB2312" w:cs="仿宋_GB2312" w:hint="eastAsia"/>
          <w:sz w:val="32"/>
          <w:szCs w:val="32"/>
        </w:rPr>
        <w:t>1</w:t>
      </w:r>
      <w:r>
        <w:rPr>
          <w:rFonts w:ascii="仿宋_GB2312" w:eastAsia="仿宋_GB2312" w:cs="仿宋_GB2312" w:hint="eastAsia"/>
          <w:sz w:val="32"/>
          <w:szCs w:val="32"/>
        </w:rPr>
        <w:t>辆，单位价值</w:t>
      </w:r>
      <w:r w:rsidR="005E21E9">
        <w:rPr>
          <w:rFonts w:ascii="仿宋_GB2312" w:eastAsia="仿宋_GB2312" w:cs="仿宋_GB2312" w:hint="eastAsia"/>
          <w:sz w:val="32"/>
          <w:szCs w:val="32"/>
        </w:rPr>
        <w:t>50</w:t>
      </w:r>
      <w:r>
        <w:rPr>
          <w:rFonts w:ascii="仿宋_GB2312" w:eastAsia="仿宋_GB2312" w:cs="仿宋_GB2312" w:hint="eastAsia"/>
          <w:sz w:val="32"/>
          <w:szCs w:val="32"/>
        </w:rPr>
        <w:t>万元以上通用设备0台（套），单位价值100万元以上专用设备0台（套）。</w:t>
      </w:r>
    </w:p>
    <w:p w:rsidR="004F3014" w:rsidRDefault="00364828">
      <w:pPr>
        <w:rPr>
          <w:rFonts w:ascii="仿宋_GB2312" w:eastAsia="仿宋_GB2312" w:cs="仿宋_GB2312"/>
          <w:sz w:val="32"/>
          <w:szCs w:val="32"/>
        </w:rPr>
      </w:pPr>
      <w:r>
        <w:rPr>
          <w:rFonts w:ascii="仿宋_GB2312" w:eastAsia="仿宋_GB2312" w:cs="仿宋_GB2312" w:hint="eastAsia"/>
          <w:sz w:val="32"/>
          <w:szCs w:val="32"/>
        </w:rPr>
        <w:t>七、政府采购情况</w:t>
      </w:r>
    </w:p>
    <w:p w:rsidR="004F3014" w:rsidRDefault="00364828">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 xml:space="preserve"> 2017年度，政府采购支出总额0万元.</w:t>
      </w:r>
    </w:p>
    <w:p w:rsidR="00CF2256" w:rsidRDefault="00CF2256">
      <w:pPr>
        <w:ind w:firstLineChars="200" w:firstLine="640"/>
        <w:rPr>
          <w:rFonts w:ascii="仿宋_GB2312" w:eastAsia="仿宋_GB2312" w:cs="仿宋_GB2312" w:hint="eastAsia"/>
          <w:sz w:val="32"/>
          <w:szCs w:val="32"/>
        </w:rPr>
      </w:pPr>
    </w:p>
    <w:p w:rsidR="00CF2256" w:rsidRDefault="00CF2256" w:rsidP="00CF2256">
      <w:pPr>
        <w:ind w:firstLineChars="800" w:firstLine="2560"/>
        <w:rPr>
          <w:rFonts w:ascii="仿宋_GB2312" w:eastAsia="仿宋_GB2312" w:hAnsi="宋体"/>
          <w:sz w:val="32"/>
          <w:szCs w:val="32"/>
        </w:rPr>
      </w:pPr>
      <w:r>
        <w:rPr>
          <w:rFonts w:ascii="仿宋_GB2312" w:eastAsia="仿宋_GB2312" w:hAnsi="宋体" w:hint="eastAsia"/>
          <w:sz w:val="32"/>
          <w:szCs w:val="32"/>
        </w:rPr>
        <w:t>第四部分  名词解释</w:t>
      </w:r>
    </w:p>
    <w:p w:rsidR="00CF2256" w:rsidRDefault="00CF2256" w:rsidP="00CF2256">
      <w:pPr>
        <w:ind w:firstLine="660"/>
        <w:rPr>
          <w:rFonts w:ascii="仿宋_GB2312" w:eastAsia="仿宋_GB2312" w:hAnsi="宋体"/>
          <w:sz w:val="32"/>
          <w:szCs w:val="32"/>
        </w:rPr>
      </w:pPr>
      <w:r>
        <w:rPr>
          <w:rFonts w:ascii="仿宋_GB2312" w:eastAsia="仿宋_GB2312" w:hAnsi="宋体" w:hint="eastAsia"/>
          <w:sz w:val="32"/>
          <w:szCs w:val="32"/>
        </w:rPr>
        <w:t>部门应当按照部门预算管理要求，参照公开模板进行专业名词解释。</w:t>
      </w:r>
    </w:p>
    <w:p w:rsidR="00CF2256" w:rsidRPr="0009494D" w:rsidRDefault="00CF2256" w:rsidP="00CF2256">
      <w:pPr>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09494D">
        <w:rPr>
          <w:rFonts w:ascii="仿宋_GB2312" w:eastAsia="仿宋_GB2312" w:hAnsi="宋体" w:hint="eastAsia"/>
          <w:sz w:val="32"/>
          <w:szCs w:val="32"/>
        </w:rPr>
        <w:t>基本支出：指为保障机构正常运转、完成日常工作任务而发生的人员支出和公用支出。</w:t>
      </w:r>
    </w:p>
    <w:p w:rsidR="00CF2256" w:rsidRDefault="00CF2256" w:rsidP="00CF2256">
      <w:pPr>
        <w:ind w:firstLineChars="200" w:firstLine="640"/>
        <w:rPr>
          <w:rFonts w:ascii="仿宋_GB2312" w:eastAsia="仿宋_GB2312" w:hAnsi="宋体"/>
          <w:sz w:val="32"/>
          <w:szCs w:val="32"/>
        </w:rPr>
      </w:pPr>
      <w:r>
        <w:rPr>
          <w:rFonts w:ascii="仿宋_GB2312" w:eastAsia="仿宋_GB2312" w:hAnsi="宋体" w:hint="eastAsia"/>
          <w:sz w:val="32"/>
          <w:szCs w:val="32"/>
        </w:rPr>
        <w:t>（二）项目支出：指在基本支出之外为完成特定行政任务和事业发展目标所发生的支出。</w:t>
      </w:r>
    </w:p>
    <w:p w:rsidR="00CF2256" w:rsidRDefault="00CF2256" w:rsidP="00CF2256">
      <w:pPr>
        <w:ind w:firstLineChars="200" w:firstLine="640"/>
        <w:rPr>
          <w:rFonts w:ascii="仿宋_GB2312" w:eastAsia="仿宋_GB2312" w:hAnsi="宋体"/>
          <w:sz w:val="32"/>
          <w:szCs w:val="32"/>
        </w:rPr>
      </w:pPr>
      <w:r>
        <w:rPr>
          <w:rFonts w:ascii="仿宋_GB2312" w:eastAsia="仿宋_GB2312" w:hAnsi="宋体" w:hint="eastAsia"/>
          <w:sz w:val="32"/>
          <w:szCs w:val="32"/>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w:t>
      </w:r>
      <w:r>
        <w:rPr>
          <w:rFonts w:ascii="仿宋_GB2312" w:eastAsia="仿宋_GB2312" w:hAnsi="宋体" w:hint="eastAsia"/>
          <w:sz w:val="32"/>
          <w:szCs w:val="32"/>
        </w:rPr>
        <w:lastRenderedPageBreak/>
        <w:t>辆购置税）；公务用车运行维护费反映单位按规定保留的公务用车燃料费、维修费、过路过桥费、保险费、安全奖励费用等支出；公务接待费反映单位按规定开支的各类公务接待（含外宾接待）支出。</w:t>
      </w:r>
    </w:p>
    <w:p w:rsidR="00CF2256" w:rsidRPr="0009494D" w:rsidRDefault="00CF2256" w:rsidP="00CF2256">
      <w:pPr>
        <w:ind w:firstLineChars="200" w:firstLine="640"/>
        <w:rPr>
          <w:rFonts w:ascii="仿宋_GB2312" w:eastAsia="仿宋_GB2312" w:hAnsi="宋体"/>
          <w:sz w:val="32"/>
          <w:szCs w:val="32"/>
        </w:rPr>
      </w:pPr>
      <w:r>
        <w:rPr>
          <w:rFonts w:ascii="仿宋_GB2312" w:eastAsia="仿宋_GB2312" w:hAnsi="宋体" w:hint="eastAsia"/>
          <w:sz w:val="32"/>
          <w:szCs w:val="32"/>
        </w:rPr>
        <w:t>（四）机关运行经费：指行政单位和参照公务员法管理的事业单位使用一般公共预算安排的基本支出中的日常公用经费支出。</w:t>
      </w:r>
    </w:p>
    <w:p w:rsidR="00CF2256" w:rsidRDefault="00CF2256">
      <w:pPr>
        <w:ind w:firstLineChars="200" w:firstLine="640"/>
        <w:rPr>
          <w:rFonts w:ascii="仿宋_GB2312" w:eastAsia="仿宋_GB2312" w:cs="仿宋_GB2312"/>
          <w:sz w:val="32"/>
          <w:szCs w:val="32"/>
        </w:rPr>
      </w:pPr>
    </w:p>
    <w:sectPr w:rsidR="00CF2256" w:rsidSect="004F3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82D" w:rsidRDefault="003A482D" w:rsidP="0094797D">
      <w:r>
        <w:separator/>
      </w:r>
    </w:p>
  </w:endnote>
  <w:endnote w:type="continuationSeparator" w:id="0">
    <w:p w:rsidR="003A482D" w:rsidRDefault="003A482D" w:rsidP="009479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82D" w:rsidRDefault="003A482D" w:rsidP="0094797D">
      <w:r>
        <w:separator/>
      </w:r>
    </w:p>
  </w:footnote>
  <w:footnote w:type="continuationSeparator" w:id="0">
    <w:p w:rsidR="003A482D" w:rsidRDefault="003A482D" w:rsidP="009479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D7C7984"/>
    <w:rsid w:val="00364828"/>
    <w:rsid w:val="003A482D"/>
    <w:rsid w:val="004F3014"/>
    <w:rsid w:val="005E21E9"/>
    <w:rsid w:val="006F0D4C"/>
    <w:rsid w:val="007C07B0"/>
    <w:rsid w:val="0094797D"/>
    <w:rsid w:val="00CF2256"/>
    <w:rsid w:val="00ED5494"/>
    <w:rsid w:val="1A8510EE"/>
    <w:rsid w:val="2A3557BC"/>
    <w:rsid w:val="2D7C7984"/>
    <w:rsid w:val="37CA5B07"/>
    <w:rsid w:val="3E127580"/>
    <w:rsid w:val="57175B4B"/>
    <w:rsid w:val="61803324"/>
    <w:rsid w:val="739B0A34"/>
    <w:rsid w:val="775C4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01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79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797D"/>
    <w:rPr>
      <w:rFonts w:asciiTheme="minorHAnsi" w:eastAsiaTheme="minorEastAsia" w:hAnsiTheme="minorHAnsi" w:cstheme="minorBidi"/>
      <w:kern w:val="2"/>
      <w:sz w:val="18"/>
      <w:szCs w:val="18"/>
    </w:rPr>
  </w:style>
  <w:style w:type="paragraph" w:styleId="a4">
    <w:name w:val="footer"/>
    <w:basedOn w:val="a"/>
    <w:link w:val="Char0"/>
    <w:rsid w:val="0094797D"/>
    <w:pPr>
      <w:tabs>
        <w:tab w:val="center" w:pos="4153"/>
        <w:tab w:val="right" w:pos="8306"/>
      </w:tabs>
      <w:snapToGrid w:val="0"/>
      <w:jc w:val="left"/>
    </w:pPr>
    <w:rPr>
      <w:sz w:val="18"/>
      <w:szCs w:val="18"/>
    </w:rPr>
  </w:style>
  <w:style w:type="character" w:customStyle="1" w:styleId="Char0">
    <w:name w:val="页脚 Char"/>
    <w:basedOn w:val="a0"/>
    <w:link w:val="a4"/>
    <w:rsid w:val="0094797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201</Words>
  <Characters>1150</Characters>
  <Application>Microsoft Office Word</Application>
  <DocSecurity>0</DocSecurity>
  <Lines>9</Lines>
  <Paragraphs>2</Paragraphs>
  <ScaleCrop>false</ScaleCrop>
  <Company>微软中国</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2018-09-21T01:48:00Z</dcterms:created>
  <dcterms:modified xsi:type="dcterms:W3CDTF">2018-10-08T02:39:00Z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