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8E" w:rsidRDefault="007B420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运</w:t>
      </w:r>
      <w:r>
        <w:rPr>
          <w:rFonts w:ascii="方正小标宋简体" w:eastAsia="方正小标宋简体" w:hint="eastAsia"/>
          <w:sz w:val="44"/>
          <w:szCs w:val="44"/>
        </w:rPr>
        <w:t>城市水资源管理委员会办公室</w:t>
      </w:r>
    </w:p>
    <w:p w:rsidR="00177D8E" w:rsidRDefault="007B420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2016</w:t>
      </w:r>
      <w:r>
        <w:rPr>
          <w:rFonts w:ascii="方正小标宋简体" w:eastAsia="方正小标宋简体" w:hint="eastAsia"/>
          <w:sz w:val="44"/>
          <w:szCs w:val="44"/>
        </w:rPr>
        <w:t>年度部门决算</w:t>
      </w:r>
      <w:r>
        <w:rPr>
          <w:rFonts w:ascii="方正小标宋简体" w:eastAsia="方正小标宋简体" w:hint="eastAsia"/>
          <w:sz w:val="44"/>
          <w:szCs w:val="44"/>
        </w:rPr>
        <w:t>说明</w:t>
      </w:r>
    </w:p>
    <w:p w:rsidR="00177D8E" w:rsidRDefault="00177D8E">
      <w:pPr>
        <w:spacing w:line="540" w:lineRule="exact"/>
        <w:rPr>
          <w:rFonts w:ascii="仿宋_GB2312" w:eastAsia="仿宋_GB2312"/>
          <w:sz w:val="32"/>
          <w:szCs w:val="32"/>
        </w:rPr>
      </w:pPr>
    </w:p>
    <w:p w:rsidR="00177D8E" w:rsidRDefault="007B4205">
      <w:pPr>
        <w:spacing w:line="540" w:lineRule="exact"/>
        <w:ind w:firstLine="645"/>
        <w:rPr>
          <w:rFonts w:ascii="黑体" w:eastAsia="黑体"/>
          <w:sz w:val="32"/>
          <w:szCs w:val="32"/>
        </w:rPr>
      </w:pPr>
      <w:r>
        <w:rPr>
          <w:rFonts w:ascii="黑体" w:eastAsia="黑体" w:hint="eastAsia"/>
          <w:sz w:val="32"/>
          <w:szCs w:val="32"/>
        </w:rPr>
        <w:t>第一部分　　概况</w:t>
      </w:r>
    </w:p>
    <w:p w:rsidR="00177D8E" w:rsidRDefault="007B4205">
      <w:pPr>
        <w:numPr>
          <w:ilvl w:val="0"/>
          <w:numId w:val="1"/>
        </w:numPr>
        <w:spacing w:line="540" w:lineRule="exact"/>
        <w:ind w:firstLine="645"/>
        <w:rPr>
          <w:rFonts w:ascii="仿宋_GB2312" w:eastAsia="仿宋_GB2312"/>
          <w:sz w:val="32"/>
          <w:szCs w:val="32"/>
        </w:rPr>
      </w:pPr>
      <w:r>
        <w:rPr>
          <w:rFonts w:ascii="仿宋_GB2312" w:eastAsia="仿宋_GB2312" w:hint="eastAsia"/>
          <w:sz w:val="32"/>
          <w:szCs w:val="32"/>
        </w:rPr>
        <w:t>主要职能</w:t>
      </w:r>
    </w:p>
    <w:p w:rsidR="00177D8E" w:rsidRDefault="007B4205">
      <w:pPr>
        <w:ind w:firstLineChars="200" w:firstLine="640"/>
        <w:rPr>
          <w:rFonts w:ascii="仿宋" w:eastAsia="仿宋" w:hAnsi="仿宋" w:cs="仿宋"/>
          <w:sz w:val="32"/>
          <w:szCs w:val="32"/>
        </w:rPr>
      </w:pPr>
      <w:r>
        <w:rPr>
          <w:rFonts w:ascii="仿宋" w:eastAsia="仿宋" w:hAnsi="仿宋" w:cs="仿宋" w:hint="eastAsia"/>
          <w:sz w:val="32"/>
          <w:szCs w:val="32"/>
        </w:rPr>
        <w:t>运城市水资源管理委员会办公室是市水务局下属副处级财政补助事业单位，主要负责贯彻执行国家颁布的有关水资源的法律法规、政策，并负责统一管理、调配和保护工作。</w:t>
      </w:r>
    </w:p>
    <w:p w:rsidR="00177D8E" w:rsidRDefault="007B4205">
      <w:pPr>
        <w:numPr>
          <w:ilvl w:val="0"/>
          <w:numId w:val="1"/>
        </w:numPr>
        <w:spacing w:line="540" w:lineRule="exact"/>
        <w:ind w:firstLine="645"/>
        <w:rPr>
          <w:rFonts w:ascii="仿宋_GB2312" w:eastAsia="仿宋_GB2312"/>
          <w:sz w:val="32"/>
          <w:szCs w:val="32"/>
        </w:rPr>
      </w:pPr>
      <w:r>
        <w:rPr>
          <w:rFonts w:ascii="仿宋_GB2312" w:eastAsia="仿宋_GB2312" w:hint="eastAsia"/>
          <w:sz w:val="32"/>
          <w:szCs w:val="32"/>
        </w:rPr>
        <w:t>部门决算单位构成</w:t>
      </w:r>
    </w:p>
    <w:p w:rsidR="00177D8E" w:rsidRDefault="007B4205">
      <w:pPr>
        <w:ind w:left="630"/>
        <w:rPr>
          <w:rFonts w:ascii="仿宋" w:eastAsia="仿宋" w:hAnsi="仿宋" w:cs="仿宋"/>
          <w:sz w:val="32"/>
          <w:szCs w:val="32"/>
        </w:rPr>
      </w:pPr>
      <w:r>
        <w:rPr>
          <w:rFonts w:ascii="仿宋" w:eastAsia="仿宋" w:hAnsi="仿宋" w:cs="仿宋" w:hint="eastAsia"/>
          <w:sz w:val="32"/>
          <w:szCs w:val="32"/>
        </w:rPr>
        <w:t>部门决算单位</w:t>
      </w:r>
      <w:r>
        <w:rPr>
          <w:rFonts w:ascii="仿宋" w:eastAsia="仿宋" w:hAnsi="仿宋" w:cs="仿宋" w:hint="eastAsia"/>
          <w:sz w:val="32"/>
          <w:szCs w:val="32"/>
        </w:rPr>
        <w:t>1</w:t>
      </w:r>
      <w:r>
        <w:rPr>
          <w:rFonts w:ascii="仿宋" w:eastAsia="仿宋" w:hAnsi="仿宋" w:cs="仿宋" w:hint="eastAsia"/>
          <w:sz w:val="32"/>
          <w:szCs w:val="32"/>
        </w:rPr>
        <w:t>个，执行事业单位会计制度</w:t>
      </w:r>
    </w:p>
    <w:p w:rsidR="00177D8E" w:rsidRDefault="007B4205">
      <w:pPr>
        <w:spacing w:line="540" w:lineRule="exact"/>
        <w:ind w:firstLine="645"/>
        <w:rPr>
          <w:rFonts w:ascii="黑体" w:eastAsia="黑体"/>
          <w:sz w:val="32"/>
          <w:szCs w:val="32"/>
        </w:rPr>
      </w:pPr>
      <w:r>
        <w:rPr>
          <w:rFonts w:ascii="黑体" w:eastAsia="黑体" w:hint="eastAsia"/>
          <w:sz w:val="32"/>
          <w:szCs w:val="32"/>
        </w:rPr>
        <w:t xml:space="preserve">第二部分　　</w:t>
      </w:r>
      <w:r>
        <w:rPr>
          <w:rFonts w:ascii="黑体" w:eastAsia="黑体" w:hint="eastAsia"/>
          <w:sz w:val="32"/>
          <w:szCs w:val="32"/>
        </w:rPr>
        <w:t>2016</w:t>
      </w:r>
      <w:r>
        <w:rPr>
          <w:rFonts w:ascii="黑体" w:eastAsia="黑体" w:hint="eastAsia"/>
          <w:sz w:val="32"/>
          <w:szCs w:val="32"/>
        </w:rPr>
        <w:t>年度部门决算报表</w:t>
      </w:r>
    </w:p>
    <w:p w:rsidR="00177D8E" w:rsidRDefault="007B4205">
      <w:pPr>
        <w:spacing w:line="540" w:lineRule="exact"/>
        <w:ind w:firstLine="645"/>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2016</w:t>
      </w:r>
      <w:r>
        <w:rPr>
          <w:rFonts w:ascii="仿宋_GB2312" w:eastAsia="仿宋_GB2312" w:hint="eastAsia"/>
          <w:sz w:val="32"/>
          <w:szCs w:val="32"/>
        </w:rPr>
        <w:t>年收入支出决算总表</w:t>
      </w:r>
    </w:p>
    <w:p w:rsidR="00177D8E" w:rsidRDefault="007B4205">
      <w:pPr>
        <w:spacing w:line="540" w:lineRule="exact"/>
        <w:ind w:firstLine="645"/>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2016</w:t>
      </w:r>
      <w:r>
        <w:rPr>
          <w:rFonts w:ascii="仿宋_GB2312" w:eastAsia="仿宋_GB2312" w:hint="eastAsia"/>
          <w:sz w:val="32"/>
          <w:szCs w:val="32"/>
        </w:rPr>
        <w:t>年收入决算表</w:t>
      </w:r>
    </w:p>
    <w:p w:rsidR="00177D8E" w:rsidRDefault="007B4205">
      <w:pPr>
        <w:spacing w:line="540" w:lineRule="exact"/>
        <w:ind w:firstLine="645"/>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2016</w:t>
      </w:r>
      <w:r>
        <w:rPr>
          <w:rFonts w:ascii="仿宋_GB2312" w:eastAsia="仿宋_GB2312" w:hint="eastAsia"/>
          <w:sz w:val="32"/>
          <w:szCs w:val="32"/>
        </w:rPr>
        <w:t>年支出决算表</w:t>
      </w:r>
    </w:p>
    <w:p w:rsidR="00177D8E" w:rsidRDefault="007B4205">
      <w:pPr>
        <w:spacing w:line="540" w:lineRule="exact"/>
        <w:ind w:firstLine="645"/>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2016</w:t>
      </w:r>
      <w:r>
        <w:rPr>
          <w:rFonts w:ascii="仿宋_GB2312" w:eastAsia="仿宋_GB2312" w:hint="eastAsia"/>
          <w:sz w:val="32"/>
          <w:szCs w:val="32"/>
        </w:rPr>
        <w:t>年财政拨款收入支出决算总表</w:t>
      </w:r>
    </w:p>
    <w:p w:rsidR="00177D8E" w:rsidRDefault="007B4205">
      <w:pPr>
        <w:spacing w:line="540" w:lineRule="exact"/>
        <w:ind w:firstLine="645"/>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2016</w:t>
      </w:r>
      <w:r>
        <w:rPr>
          <w:rFonts w:ascii="仿宋_GB2312" w:eastAsia="仿宋_GB2312" w:hint="eastAsia"/>
          <w:sz w:val="32"/>
          <w:szCs w:val="32"/>
        </w:rPr>
        <w:t>年一般公共预算财政拨款支出决算表（一）</w:t>
      </w:r>
    </w:p>
    <w:p w:rsidR="00177D8E" w:rsidRDefault="007B4205">
      <w:pPr>
        <w:spacing w:line="540" w:lineRule="exact"/>
        <w:ind w:firstLine="645"/>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2016</w:t>
      </w:r>
      <w:r>
        <w:rPr>
          <w:rFonts w:ascii="仿宋_GB2312" w:eastAsia="仿宋_GB2312" w:hint="eastAsia"/>
          <w:sz w:val="32"/>
          <w:szCs w:val="32"/>
        </w:rPr>
        <w:t>年一般公共预算财政拨款支出决算表（二）</w:t>
      </w:r>
    </w:p>
    <w:p w:rsidR="00177D8E" w:rsidRDefault="007B4205">
      <w:pPr>
        <w:spacing w:line="540" w:lineRule="exact"/>
        <w:ind w:firstLine="645"/>
        <w:rPr>
          <w:rFonts w:ascii="仿宋_GB2312" w:eastAsia="仿宋_GB2312"/>
          <w:sz w:val="32"/>
          <w:szCs w:val="32"/>
        </w:rPr>
      </w:pPr>
      <w:r>
        <w:rPr>
          <w:rFonts w:ascii="仿宋_GB2312" w:eastAsia="仿宋_GB2312" w:hint="eastAsia"/>
          <w:sz w:val="32"/>
          <w:szCs w:val="32"/>
        </w:rPr>
        <w:t>七、</w:t>
      </w:r>
      <w:r>
        <w:rPr>
          <w:rFonts w:ascii="仿宋_GB2312" w:eastAsia="仿宋_GB2312" w:hint="eastAsia"/>
          <w:sz w:val="32"/>
          <w:szCs w:val="32"/>
        </w:rPr>
        <w:t>2016</w:t>
      </w:r>
      <w:r>
        <w:rPr>
          <w:rFonts w:ascii="仿宋_GB2312" w:eastAsia="仿宋_GB2312" w:hint="eastAsia"/>
          <w:sz w:val="32"/>
          <w:szCs w:val="32"/>
        </w:rPr>
        <w:t>年政府性基金预算财政拨款收入支出决算表</w:t>
      </w:r>
    </w:p>
    <w:p w:rsidR="00177D8E" w:rsidRDefault="007B4205">
      <w:pPr>
        <w:spacing w:line="540" w:lineRule="exact"/>
        <w:ind w:firstLine="645"/>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2016</w:t>
      </w:r>
      <w:r>
        <w:rPr>
          <w:rFonts w:ascii="仿宋_GB2312" w:eastAsia="仿宋_GB2312" w:hint="eastAsia"/>
          <w:sz w:val="32"/>
          <w:szCs w:val="32"/>
        </w:rPr>
        <w:t>年部门决算公开相关信息统计表</w:t>
      </w:r>
    </w:p>
    <w:p w:rsidR="00177D8E" w:rsidRDefault="007B4205">
      <w:pPr>
        <w:spacing w:line="540" w:lineRule="exact"/>
        <w:ind w:firstLine="645"/>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2016</w:t>
      </w:r>
      <w:r>
        <w:rPr>
          <w:rFonts w:ascii="仿宋_GB2312" w:eastAsia="仿宋_GB2312" w:hint="eastAsia"/>
          <w:sz w:val="32"/>
          <w:szCs w:val="32"/>
        </w:rPr>
        <w:t>年一般公共预算财政拨款“三公”经费支出表</w:t>
      </w:r>
    </w:p>
    <w:p w:rsidR="00177D8E" w:rsidRDefault="007B4205">
      <w:pPr>
        <w:spacing w:line="540" w:lineRule="exact"/>
        <w:ind w:firstLine="645"/>
        <w:rPr>
          <w:rFonts w:ascii="黑体" w:eastAsia="黑体"/>
          <w:sz w:val="32"/>
          <w:szCs w:val="32"/>
        </w:rPr>
      </w:pPr>
      <w:r>
        <w:rPr>
          <w:rFonts w:ascii="黑体" w:eastAsia="黑体" w:hint="eastAsia"/>
          <w:sz w:val="32"/>
          <w:szCs w:val="32"/>
        </w:rPr>
        <w:t xml:space="preserve">第三部分　　</w:t>
      </w:r>
      <w:r>
        <w:rPr>
          <w:rFonts w:ascii="黑体" w:eastAsia="黑体" w:hint="eastAsia"/>
          <w:sz w:val="32"/>
          <w:szCs w:val="32"/>
        </w:rPr>
        <w:t>2016</w:t>
      </w:r>
      <w:r>
        <w:rPr>
          <w:rFonts w:ascii="黑体" w:eastAsia="黑体" w:hint="eastAsia"/>
          <w:sz w:val="32"/>
          <w:szCs w:val="32"/>
        </w:rPr>
        <w:t>年度部门决算情况说明</w:t>
      </w:r>
    </w:p>
    <w:p w:rsidR="00177D8E" w:rsidRDefault="007B4205">
      <w:pPr>
        <w:ind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6</w:t>
      </w:r>
      <w:r>
        <w:rPr>
          <w:rFonts w:ascii="仿宋_GB2312" w:eastAsia="仿宋_GB2312" w:hint="eastAsia"/>
          <w:sz w:val="32"/>
          <w:szCs w:val="32"/>
        </w:rPr>
        <w:t>年</w:t>
      </w:r>
      <w:r>
        <w:rPr>
          <w:rFonts w:ascii="仿宋_GB2312" w:eastAsia="仿宋_GB2312" w:hint="eastAsia"/>
          <w:sz w:val="32"/>
          <w:szCs w:val="32"/>
        </w:rPr>
        <w:t>收入</w:t>
      </w:r>
      <w:r>
        <w:rPr>
          <w:rFonts w:ascii="仿宋_GB2312" w:eastAsia="仿宋_GB2312" w:hint="eastAsia"/>
          <w:sz w:val="32"/>
          <w:szCs w:val="32"/>
        </w:rPr>
        <w:t>1044.42</w:t>
      </w:r>
      <w:r>
        <w:rPr>
          <w:rFonts w:ascii="仿宋_GB2312" w:eastAsia="仿宋_GB2312" w:hint="eastAsia"/>
          <w:sz w:val="32"/>
          <w:szCs w:val="32"/>
        </w:rPr>
        <w:t>万元，支出</w:t>
      </w:r>
      <w:r>
        <w:rPr>
          <w:rFonts w:ascii="仿宋_GB2312" w:eastAsia="仿宋_GB2312" w:hint="eastAsia"/>
          <w:sz w:val="32"/>
          <w:szCs w:val="32"/>
        </w:rPr>
        <w:t>814.79</w:t>
      </w:r>
      <w:r>
        <w:rPr>
          <w:rFonts w:ascii="仿宋_GB2312" w:eastAsia="仿宋_GB2312" w:hint="eastAsia"/>
          <w:sz w:val="32"/>
          <w:szCs w:val="32"/>
        </w:rPr>
        <w:t>万元，其中：</w:t>
      </w:r>
      <w:r>
        <w:rPr>
          <w:rFonts w:ascii="仿宋_GB2312" w:eastAsia="仿宋_GB2312" w:hint="eastAsia"/>
          <w:sz w:val="32"/>
          <w:szCs w:val="32"/>
        </w:rPr>
        <w:t>“</w:t>
      </w:r>
      <w:r>
        <w:rPr>
          <w:rFonts w:ascii="仿宋_GB2312" w:eastAsia="仿宋_GB2312" w:hint="eastAsia"/>
          <w:sz w:val="32"/>
          <w:szCs w:val="32"/>
        </w:rPr>
        <w:t>三公经费</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2.57</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201</w:t>
      </w:r>
      <w:r>
        <w:rPr>
          <w:rFonts w:ascii="仿宋_GB2312" w:eastAsia="仿宋_GB2312" w:hint="eastAsia"/>
          <w:sz w:val="32"/>
          <w:szCs w:val="32"/>
        </w:rPr>
        <w:t>5</w:t>
      </w:r>
      <w:r>
        <w:rPr>
          <w:rFonts w:ascii="仿宋_GB2312" w:eastAsia="仿宋_GB2312" w:hint="eastAsia"/>
          <w:sz w:val="32"/>
          <w:szCs w:val="32"/>
        </w:rPr>
        <w:t>年支出</w:t>
      </w:r>
      <w:r>
        <w:rPr>
          <w:rFonts w:ascii="仿宋_GB2312" w:eastAsia="仿宋_GB2312" w:hint="eastAsia"/>
          <w:sz w:val="32"/>
          <w:szCs w:val="32"/>
        </w:rPr>
        <w:t>2.34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与</w:t>
      </w:r>
      <w:r>
        <w:rPr>
          <w:rFonts w:ascii="仿宋_GB2312" w:eastAsia="仿宋_GB2312" w:hint="eastAsia"/>
          <w:sz w:val="32"/>
          <w:szCs w:val="32"/>
        </w:rPr>
        <w:t>201</w:t>
      </w:r>
      <w:r>
        <w:rPr>
          <w:rFonts w:ascii="仿宋_GB2312" w:eastAsia="仿宋_GB2312" w:hint="eastAsia"/>
          <w:sz w:val="32"/>
          <w:szCs w:val="32"/>
        </w:rPr>
        <w:t>5</w:t>
      </w:r>
      <w:r>
        <w:rPr>
          <w:rFonts w:ascii="仿宋_GB2312" w:eastAsia="仿宋_GB2312" w:hint="eastAsia"/>
          <w:sz w:val="32"/>
          <w:szCs w:val="32"/>
        </w:rPr>
        <w:t>年</w:t>
      </w:r>
      <w:r>
        <w:rPr>
          <w:rFonts w:ascii="仿宋_GB2312" w:eastAsia="仿宋_GB2312" w:hint="eastAsia"/>
          <w:sz w:val="32"/>
          <w:szCs w:val="32"/>
        </w:rPr>
        <w:lastRenderedPageBreak/>
        <w:t>相比</w:t>
      </w:r>
      <w:r>
        <w:rPr>
          <w:rFonts w:ascii="仿宋_GB2312" w:eastAsia="仿宋_GB2312" w:hint="eastAsia"/>
          <w:sz w:val="32"/>
          <w:szCs w:val="32"/>
        </w:rPr>
        <w:t>实际</w:t>
      </w:r>
      <w:r>
        <w:rPr>
          <w:rFonts w:ascii="仿宋_GB2312" w:eastAsia="仿宋_GB2312" w:hint="eastAsia"/>
          <w:sz w:val="32"/>
          <w:szCs w:val="32"/>
        </w:rPr>
        <w:t>支出</w:t>
      </w:r>
      <w:r>
        <w:rPr>
          <w:rFonts w:ascii="仿宋_GB2312" w:eastAsia="仿宋_GB2312" w:hint="eastAsia"/>
          <w:sz w:val="32"/>
          <w:szCs w:val="32"/>
        </w:rPr>
        <w:t>基本持平</w:t>
      </w:r>
      <w:r>
        <w:rPr>
          <w:rFonts w:ascii="仿宋_GB2312" w:eastAsia="仿宋_GB2312" w:hint="eastAsia"/>
          <w:sz w:val="32"/>
          <w:szCs w:val="32"/>
        </w:rPr>
        <w:t>。</w:t>
      </w:r>
    </w:p>
    <w:p w:rsidR="00177D8E" w:rsidRDefault="00177D8E">
      <w:pPr>
        <w:ind w:firstLineChars="200" w:firstLine="640"/>
        <w:rPr>
          <w:rFonts w:ascii="仿宋_GB2312" w:eastAsia="仿宋_GB2312"/>
          <w:sz w:val="32"/>
          <w:szCs w:val="32"/>
        </w:rPr>
      </w:pPr>
    </w:p>
    <w:p w:rsidR="00177D8E" w:rsidRDefault="00177D8E">
      <w:pPr>
        <w:ind w:firstLineChars="200" w:firstLine="640"/>
        <w:rPr>
          <w:rFonts w:ascii="仿宋_GB2312" w:eastAsia="仿宋_GB2312"/>
          <w:sz w:val="32"/>
          <w:szCs w:val="32"/>
        </w:rPr>
      </w:pPr>
    </w:p>
    <w:p w:rsidR="00177D8E" w:rsidRDefault="00177D8E">
      <w:pPr>
        <w:ind w:firstLineChars="200" w:firstLine="640"/>
        <w:rPr>
          <w:rFonts w:ascii="仿宋_GB2312" w:eastAsia="仿宋_GB2312"/>
          <w:sz w:val="32"/>
          <w:szCs w:val="32"/>
        </w:rPr>
      </w:pPr>
    </w:p>
    <w:p w:rsidR="00177D8E" w:rsidRDefault="00177D8E">
      <w:pPr>
        <w:ind w:firstLineChars="200" w:firstLine="640"/>
        <w:rPr>
          <w:rFonts w:ascii="仿宋_GB2312" w:eastAsia="仿宋_GB2312"/>
          <w:sz w:val="32"/>
          <w:szCs w:val="32"/>
        </w:rPr>
      </w:pPr>
    </w:p>
    <w:p w:rsidR="00177D8E" w:rsidRDefault="00177D8E">
      <w:pPr>
        <w:ind w:firstLineChars="200" w:firstLine="640"/>
        <w:rPr>
          <w:rFonts w:ascii="仿宋_GB2312" w:eastAsia="仿宋_GB2312"/>
          <w:sz w:val="32"/>
          <w:szCs w:val="32"/>
        </w:rPr>
      </w:pPr>
    </w:p>
    <w:p w:rsidR="00177D8E" w:rsidRDefault="007B4205" w:rsidP="007B4205">
      <w:pPr>
        <w:ind w:firstLineChars="200" w:firstLine="640"/>
        <w:rPr>
          <w:rFonts w:ascii="仿宋_GB2312" w:eastAsia="仿宋_GB2312"/>
          <w:sz w:val="32"/>
          <w:szCs w:val="32"/>
        </w:rPr>
      </w:pPr>
      <w:r>
        <w:rPr>
          <w:rFonts w:ascii="仿宋_GB2312" w:eastAsia="仿宋_GB2312" w:hint="eastAsia"/>
          <w:sz w:val="32"/>
          <w:szCs w:val="32"/>
        </w:rPr>
        <w:t xml:space="preserve">                  </w:t>
      </w:r>
    </w:p>
    <w:p w:rsidR="00177D8E" w:rsidRDefault="00177D8E">
      <w:pPr>
        <w:rPr>
          <w:rFonts w:ascii="仿宋" w:eastAsia="仿宋" w:hAnsi="仿宋"/>
          <w:sz w:val="32"/>
          <w:szCs w:val="32"/>
        </w:rPr>
      </w:pPr>
    </w:p>
    <w:sectPr w:rsidR="00177D8E" w:rsidSect="00177D8E">
      <w:pgSz w:w="11906" w:h="16838"/>
      <w:pgMar w:top="1701" w:right="1701" w:bottom="1701" w:left="1701"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DF179"/>
    <w:multiLevelType w:val="singleLevel"/>
    <w:tmpl w:val="59ADF17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2A08"/>
    <w:rsid w:val="000157B0"/>
    <w:rsid w:val="00035876"/>
    <w:rsid w:val="00053B8D"/>
    <w:rsid w:val="00177D8E"/>
    <w:rsid w:val="00185401"/>
    <w:rsid w:val="001F2842"/>
    <w:rsid w:val="002A2320"/>
    <w:rsid w:val="002C2A32"/>
    <w:rsid w:val="00460746"/>
    <w:rsid w:val="004A785A"/>
    <w:rsid w:val="005F79A9"/>
    <w:rsid w:val="007B4205"/>
    <w:rsid w:val="008031CA"/>
    <w:rsid w:val="00A65D08"/>
    <w:rsid w:val="00AE4E8C"/>
    <w:rsid w:val="00B76C94"/>
    <w:rsid w:val="00CF65FC"/>
    <w:rsid w:val="00D24F5E"/>
    <w:rsid w:val="00DC1C43"/>
    <w:rsid w:val="00E06736"/>
    <w:rsid w:val="00E966DC"/>
    <w:rsid w:val="00EC2A08"/>
    <w:rsid w:val="3B897475"/>
    <w:rsid w:val="676D6B78"/>
    <w:rsid w:val="678D2575"/>
    <w:rsid w:val="78AA09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77D8E"/>
    <w:rPr>
      <w:sz w:val="18"/>
      <w:szCs w:val="18"/>
    </w:rPr>
  </w:style>
  <w:style w:type="paragraph" w:styleId="a4">
    <w:name w:val="footer"/>
    <w:basedOn w:val="a"/>
    <w:link w:val="Char0"/>
    <w:uiPriority w:val="99"/>
    <w:unhideWhenUsed/>
    <w:qFormat/>
    <w:rsid w:val="00177D8E"/>
    <w:pPr>
      <w:tabs>
        <w:tab w:val="center" w:pos="4153"/>
        <w:tab w:val="right" w:pos="8306"/>
      </w:tabs>
      <w:snapToGrid w:val="0"/>
      <w:jc w:val="left"/>
    </w:pPr>
    <w:rPr>
      <w:sz w:val="18"/>
      <w:szCs w:val="18"/>
    </w:rPr>
  </w:style>
  <w:style w:type="paragraph" w:styleId="a5">
    <w:name w:val="header"/>
    <w:basedOn w:val="a"/>
    <w:link w:val="Char1"/>
    <w:uiPriority w:val="99"/>
    <w:unhideWhenUsed/>
    <w:rsid w:val="00177D8E"/>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177D8E"/>
    <w:pPr>
      <w:ind w:firstLineChars="200" w:firstLine="420"/>
    </w:pPr>
  </w:style>
  <w:style w:type="character" w:customStyle="1" w:styleId="Char1">
    <w:name w:val="页眉 Char"/>
    <w:basedOn w:val="a0"/>
    <w:link w:val="a5"/>
    <w:uiPriority w:val="99"/>
    <w:semiHidden/>
    <w:qFormat/>
    <w:rsid w:val="00177D8E"/>
    <w:rPr>
      <w:sz w:val="18"/>
      <w:szCs w:val="18"/>
    </w:rPr>
  </w:style>
  <w:style w:type="character" w:customStyle="1" w:styleId="Char0">
    <w:name w:val="页脚 Char"/>
    <w:basedOn w:val="a0"/>
    <w:link w:val="a4"/>
    <w:uiPriority w:val="99"/>
    <w:semiHidden/>
    <w:qFormat/>
    <w:rsid w:val="00177D8E"/>
    <w:rPr>
      <w:sz w:val="18"/>
      <w:szCs w:val="18"/>
    </w:rPr>
  </w:style>
  <w:style w:type="character" w:customStyle="1" w:styleId="Char">
    <w:name w:val="批注框文本 Char"/>
    <w:basedOn w:val="a0"/>
    <w:link w:val="a3"/>
    <w:uiPriority w:val="99"/>
    <w:semiHidden/>
    <w:qFormat/>
    <w:rsid w:val="00177D8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cp:revision>
  <cp:lastPrinted>2016-10-10T08:11:00Z</cp:lastPrinted>
  <dcterms:created xsi:type="dcterms:W3CDTF">2016-10-09T00:51:00Z</dcterms:created>
  <dcterms:modified xsi:type="dcterms:W3CDTF">2017-09-29T03:41:00Z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